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AD1320" w:rsidRDefault="00576D04">
      <w:pPr>
        <w:spacing w:line="1" w:lineRule="exact"/>
      </w:pPr>
      <w:r>
        <w:rPr>
          <w:noProof/>
          <w:lang w:bidi="ar-SA"/>
        </w:rPr>
        <mc:AlternateContent>
          <mc:Choice Requires="wps">
            <w:drawing>
              <wp:anchor distT="0" distB="0" distL="114300" distR="114300" simplePos="0" relativeHeight="251655168" behindDoc="1" locked="0" layoutInCell="1" allowOverlap="1">
                <wp:simplePos x="0" y="0"/>
                <wp:positionH relativeFrom="page">
                  <wp:posOffset>0</wp:posOffset>
                </wp:positionH>
                <wp:positionV relativeFrom="page">
                  <wp:posOffset>0</wp:posOffset>
                </wp:positionV>
                <wp:extent cx="7556500" cy="10693400"/>
                <wp:effectExtent l="0" t="0" r="6350" b="0"/>
                <wp:wrapNone/>
                <wp:docPr id="1" name="Shape 1"/>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DFE"/>
                        </a:solidFill>
                      </wps:spPr>
                      <wps:txbx>
                        <w:txbxContent>
                          <w:p w:rsidR="00B42BCF" w:rsidRPr="00B42BCF" w:rsidRDefault="00B42BCF" w:rsidP="00B42BCF">
                            <w:pPr>
                              <w:spacing w:line="254" w:lineRule="auto"/>
                              <w:ind w:firstLine="720"/>
                              <w:jc w:val="center"/>
                              <w:rPr>
                                <w:rFonts w:ascii="Times New Roman" w:eastAsia="Times New Roman" w:hAnsi="Times New Roman" w:cs="Times New Roman"/>
                                <w:b/>
                                <w:bCs/>
                                <w:color w:val="3D3B3E"/>
                                <w:sz w:val="26"/>
                                <w:szCs w:val="26"/>
                              </w:rPr>
                            </w:pPr>
                          </w:p>
                          <w:p w:rsidR="00500034" w:rsidRDefault="00B42BCF" w:rsidP="00B42BCF">
                            <w:pPr>
                              <w:widowControl/>
                              <w:tabs>
                                <w:tab w:val="left" w:pos="7088"/>
                              </w:tabs>
                              <w:jc w:val="center"/>
                              <w:rPr>
                                <w:rFonts w:ascii="Times New Roman" w:eastAsia="Times New Roman" w:hAnsi="Times New Roman" w:cs="Times New Roman"/>
                                <w:color w:val="auto"/>
                                <w:sz w:val="28"/>
                                <w:szCs w:val="28"/>
                                <w:lang w:eastAsia="ru-RU" w:bidi="ar-SA"/>
                              </w:rPr>
                            </w:pPr>
                            <w:r>
                              <w:rPr>
                                <w:rFonts w:ascii="Times New Roman" w:eastAsia="Times New Roman" w:hAnsi="Times New Roman" w:cs="Times New Roman"/>
                                <w:color w:val="auto"/>
                                <w:sz w:val="28"/>
                                <w:szCs w:val="28"/>
                                <w:lang w:eastAsia="ru-RU" w:bidi="ar-SA"/>
                              </w:rPr>
                              <w:t xml:space="preserve">       </w:t>
                            </w:r>
                            <w:r w:rsidR="00500034">
                              <w:rPr>
                                <w:rFonts w:ascii="Times New Roman" w:eastAsia="Times New Roman" w:hAnsi="Times New Roman" w:cs="Times New Roman"/>
                                <w:color w:val="auto"/>
                                <w:sz w:val="28"/>
                                <w:szCs w:val="28"/>
                                <w:lang w:eastAsia="ru-RU" w:bidi="ar-SA"/>
                              </w:rPr>
                              <w:t xml:space="preserve">              </w:t>
                            </w:r>
                          </w:p>
                          <w:p w:rsidR="00B42BCF" w:rsidRPr="00B42BCF" w:rsidRDefault="00500034" w:rsidP="00500034">
                            <w:pPr>
                              <w:widowControl/>
                              <w:tabs>
                                <w:tab w:val="left" w:pos="7088"/>
                              </w:tabs>
                              <w:jc w:val="center"/>
                              <w:rPr>
                                <w:rFonts w:ascii="Times New Roman" w:eastAsia="Times New Roman" w:hAnsi="Times New Roman" w:cs="Times New Roman"/>
                                <w:color w:val="auto"/>
                                <w:sz w:val="28"/>
                                <w:szCs w:val="28"/>
                                <w:lang w:eastAsia="ru-RU" w:bidi="ar-SA"/>
                              </w:rPr>
                            </w:pPr>
                            <w:r>
                              <w:rPr>
                                <w:rFonts w:ascii="Times New Roman" w:eastAsia="Times New Roman" w:hAnsi="Times New Roman" w:cs="Times New Roman"/>
                                <w:color w:val="auto"/>
                                <w:sz w:val="28"/>
                                <w:szCs w:val="28"/>
                                <w:lang w:eastAsia="ru-RU" w:bidi="ar-SA"/>
                              </w:rPr>
                              <w:t xml:space="preserve">                                       </w:t>
                            </w:r>
                          </w:p>
                          <w:p w:rsidR="00500034" w:rsidRDefault="00500034" w:rsidP="00B42BCF">
                            <w:pPr>
                              <w:widowControl/>
                              <w:tabs>
                                <w:tab w:val="left" w:pos="7088"/>
                              </w:tabs>
                              <w:ind w:left="5216"/>
                              <w:jc w:val="center"/>
                              <w:rPr>
                                <w:rFonts w:ascii="Times New Roman" w:eastAsia="Times New Roman" w:hAnsi="Times New Roman" w:cs="Times New Roman"/>
                                <w:color w:val="auto"/>
                                <w:sz w:val="28"/>
                                <w:szCs w:val="28"/>
                                <w:lang w:eastAsia="ru-RU" w:bidi="ar-SA"/>
                              </w:rPr>
                            </w:pPr>
                            <w:r>
                              <w:rPr>
                                <w:rFonts w:ascii="Times New Roman" w:eastAsia="Times New Roman" w:hAnsi="Times New Roman" w:cs="Times New Roman"/>
                                <w:color w:val="auto"/>
                                <w:sz w:val="28"/>
                                <w:szCs w:val="28"/>
                                <w:lang w:eastAsia="ru-RU" w:bidi="ar-SA"/>
                              </w:rPr>
                              <w:t xml:space="preserve">   </w:t>
                            </w:r>
                          </w:p>
                          <w:p w:rsidR="00500034" w:rsidRDefault="00500034" w:rsidP="00500034">
                            <w:pPr>
                              <w:widowControl/>
                              <w:tabs>
                                <w:tab w:val="left" w:pos="7088"/>
                              </w:tabs>
                              <w:rPr>
                                <w:rFonts w:ascii="Times New Roman" w:eastAsia="Times New Roman" w:hAnsi="Times New Roman" w:cs="Times New Roman"/>
                                <w:color w:val="auto"/>
                                <w:sz w:val="28"/>
                                <w:szCs w:val="28"/>
                                <w:lang w:eastAsia="ru-RU" w:bidi="ar-SA"/>
                              </w:rPr>
                            </w:pPr>
                            <w:r>
                              <w:rPr>
                                <w:rFonts w:ascii="Times New Roman" w:eastAsia="Times New Roman" w:hAnsi="Times New Roman" w:cs="Times New Roman"/>
                                <w:color w:val="auto"/>
                                <w:sz w:val="28"/>
                                <w:szCs w:val="28"/>
                                <w:lang w:eastAsia="ru-RU" w:bidi="ar-SA"/>
                              </w:rPr>
                              <w:t xml:space="preserve">                                                                                                           Д</w:t>
                            </w:r>
                            <w:r w:rsidR="00B42BCF" w:rsidRPr="00B42BCF">
                              <w:rPr>
                                <w:rFonts w:ascii="Times New Roman" w:eastAsia="Times New Roman" w:hAnsi="Times New Roman" w:cs="Times New Roman"/>
                                <w:color w:val="auto"/>
                                <w:sz w:val="28"/>
                                <w:szCs w:val="28"/>
                                <w:lang w:eastAsia="ru-RU" w:bidi="ar-SA"/>
                              </w:rPr>
                              <w:t>о</w:t>
                            </w:r>
                            <w:r>
                              <w:rPr>
                                <w:rFonts w:ascii="Times New Roman" w:eastAsia="Times New Roman" w:hAnsi="Times New Roman" w:cs="Times New Roman"/>
                                <w:color w:val="auto"/>
                                <w:sz w:val="28"/>
                                <w:szCs w:val="28"/>
                                <w:lang w:eastAsia="ru-RU" w:bidi="ar-SA"/>
                              </w:rPr>
                              <w:t>даток 1</w:t>
                            </w:r>
                          </w:p>
                          <w:p w:rsidR="00B42BCF" w:rsidRPr="00B42BCF" w:rsidRDefault="00500034" w:rsidP="00B42BCF">
                            <w:pPr>
                              <w:widowControl/>
                              <w:tabs>
                                <w:tab w:val="left" w:pos="7088"/>
                              </w:tabs>
                              <w:ind w:left="5216"/>
                              <w:jc w:val="center"/>
                              <w:rPr>
                                <w:rFonts w:ascii="Times New Roman" w:eastAsia="Times New Roman" w:hAnsi="Times New Roman" w:cs="Times New Roman"/>
                                <w:color w:val="auto"/>
                                <w:sz w:val="28"/>
                                <w:szCs w:val="28"/>
                                <w:lang w:eastAsia="ru-RU" w:bidi="ar-SA"/>
                              </w:rPr>
                            </w:pPr>
                            <w:r>
                              <w:rPr>
                                <w:rFonts w:ascii="Times New Roman" w:eastAsia="Times New Roman" w:hAnsi="Times New Roman" w:cs="Times New Roman"/>
                                <w:color w:val="auto"/>
                                <w:sz w:val="28"/>
                                <w:szCs w:val="28"/>
                                <w:lang w:eastAsia="ru-RU" w:bidi="ar-SA"/>
                              </w:rPr>
                              <w:t xml:space="preserve">    до</w:t>
                            </w:r>
                            <w:r w:rsidR="00B42BCF" w:rsidRPr="00B42BCF">
                              <w:rPr>
                                <w:rFonts w:ascii="Times New Roman" w:eastAsia="Times New Roman" w:hAnsi="Times New Roman" w:cs="Times New Roman"/>
                                <w:color w:val="auto"/>
                                <w:sz w:val="28"/>
                                <w:szCs w:val="28"/>
                                <w:lang w:eastAsia="ru-RU" w:bidi="ar-SA"/>
                              </w:rPr>
                              <w:t xml:space="preserve"> розпорядження</w:t>
                            </w:r>
                          </w:p>
                          <w:p w:rsidR="00B42BCF" w:rsidRPr="00B42BCF" w:rsidRDefault="00B42BCF" w:rsidP="00B42BCF">
                            <w:pPr>
                              <w:widowControl/>
                              <w:tabs>
                                <w:tab w:val="left" w:pos="7088"/>
                              </w:tabs>
                              <w:ind w:left="5216"/>
                              <w:jc w:val="center"/>
                              <w:rPr>
                                <w:rFonts w:ascii="Times New Roman" w:eastAsia="Times New Roman" w:hAnsi="Times New Roman" w:cs="Times New Roman"/>
                                <w:color w:val="auto"/>
                                <w:sz w:val="28"/>
                                <w:szCs w:val="28"/>
                                <w:lang w:eastAsia="ru-RU" w:bidi="ar-SA"/>
                              </w:rPr>
                            </w:pPr>
                            <w:r w:rsidRPr="00B42BCF">
                              <w:rPr>
                                <w:rFonts w:ascii="Times New Roman" w:eastAsia="Times New Roman" w:hAnsi="Times New Roman" w:cs="Times New Roman"/>
                                <w:color w:val="auto"/>
                                <w:sz w:val="28"/>
                                <w:szCs w:val="28"/>
                                <w:lang w:eastAsia="ru-RU" w:bidi="ar-SA"/>
                              </w:rPr>
                              <w:t>міського голови</w:t>
                            </w:r>
                          </w:p>
                          <w:p w:rsidR="00B42BCF" w:rsidRPr="00B42BCF" w:rsidRDefault="00500034" w:rsidP="00B42BCF">
                            <w:pPr>
                              <w:widowControl/>
                              <w:tabs>
                                <w:tab w:val="left" w:pos="7088"/>
                              </w:tabs>
                              <w:ind w:left="5216"/>
                              <w:jc w:val="center"/>
                              <w:rPr>
                                <w:rFonts w:ascii="Times New Roman" w:eastAsia="Times New Roman" w:hAnsi="Times New Roman" w:cs="Times New Roman"/>
                                <w:color w:val="auto"/>
                                <w:sz w:val="28"/>
                                <w:szCs w:val="20"/>
                                <w:lang w:eastAsia="ru-RU" w:bidi="ar-SA"/>
                              </w:rPr>
                            </w:pPr>
                            <w:r>
                              <w:rPr>
                                <w:rFonts w:ascii="Times New Roman" w:eastAsia="Times New Roman" w:hAnsi="Times New Roman" w:cs="Times New Roman"/>
                                <w:color w:val="auto"/>
                                <w:sz w:val="28"/>
                                <w:szCs w:val="28"/>
                                <w:lang w:eastAsia="ru-RU" w:bidi="ar-SA"/>
                              </w:rPr>
                              <w:t xml:space="preserve">                    </w:t>
                            </w:r>
                            <w:r w:rsidR="00B42BCF" w:rsidRPr="00B42BCF">
                              <w:rPr>
                                <w:rFonts w:ascii="Times New Roman" w:eastAsia="Times New Roman" w:hAnsi="Times New Roman" w:cs="Times New Roman"/>
                                <w:color w:val="auto"/>
                                <w:sz w:val="28"/>
                                <w:szCs w:val="28"/>
                                <w:lang w:eastAsia="ru-RU" w:bidi="ar-SA"/>
                              </w:rPr>
                              <w:t xml:space="preserve">від 30 січня 2026 року №18  </w:t>
                            </w:r>
                            <w:r w:rsidR="00B42BCF" w:rsidRPr="00B42BCF">
                              <w:rPr>
                                <w:rFonts w:ascii="Times New Roman" w:eastAsia="Times New Roman" w:hAnsi="Times New Roman" w:cs="Times New Roman"/>
                                <w:color w:val="auto"/>
                                <w:sz w:val="28"/>
                                <w:szCs w:val="28"/>
                                <w:lang w:eastAsia="ru-RU" w:bidi="ar-SA"/>
                              </w:rPr>
                              <w:br/>
                            </w:r>
                          </w:p>
                          <w:p w:rsidR="00B42BCF" w:rsidRPr="00B42BCF" w:rsidRDefault="00B42BCF" w:rsidP="00500034">
                            <w:pPr>
                              <w:widowControl/>
                              <w:tabs>
                                <w:tab w:val="left" w:pos="7088"/>
                              </w:tabs>
                              <w:jc w:val="center"/>
                              <w:rPr>
                                <w:rFonts w:ascii="Times New Roman" w:eastAsia="Times New Roman" w:hAnsi="Times New Roman" w:cs="Times New Roman"/>
                                <w:color w:val="auto"/>
                                <w:sz w:val="28"/>
                                <w:szCs w:val="20"/>
                                <w:lang w:eastAsia="ru-RU" w:bidi="ar-SA"/>
                              </w:rPr>
                            </w:pPr>
                          </w:p>
                          <w:p w:rsidR="00500034" w:rsidRDefault="00B42BCF" w:rsidP="00500034">
                            <w:pPr>
                              <w:widowControl/>
                              <w:jc w:val="center"/>
                              <w:rPr>
                                <w:rFonts w:ascii="Times New Roman" w:eastAsia="Times New Roman" w:hAnsi="Times New Roman" w:cs="Times New Roman"/>
                                <w:b/>
                                <w:color w:val="auto"/>
                                <w:sz w:val="28"/>
                                <w:szCs w:val="28"/>
                                <w:lang w:eastAsia="ru-RU" w:bidi="ar-SA"/>
                              </w:rPr>
                            </w:pPr>
                            <w:r w:rsidRPr="00B42BCF">
                              <w:rPr>
                                <w:rFonts w:ascii="Times New Roman" w:eastAsia="Times New Roman" w:hAnsi="Times New Roman" w:cs="Times New Roman"/>
                                <w:b/>
                                <w:color w:val="auto"/>
                                <w:sz w:val="28"/>
                                <w:szCs w:val="20"/>
                                <w:lang w:eastAsia="ru-RU" w:bidi="ar-SA"/>
                              </w:rPr>
                              <w:t xml:space="preserve">Довідка </w:t>
                            </w:r>
                            <w:r w:rsidRPr="00B42BCF">
                              <w:rPr>
                                <w:rFonts w:ascii="Times New Roman" w:eastAsia="Times New Roman" w:hAnsi="Times New Roman" w:cs="Times New Roman"/>
                                <w:b/>
                                <w:color w:val="auto"/>
                                <w:sz w:val="28"/>
                                <w:szCs w:val="20"/>
                                <w:lang w:eastAsia="ru-RU" w:bidi="ar-SA"/>
                              </w:rPr>
                              <w:br/>
                            </w:r>
                            <w:r w:rsidRPr="00B42BCF">
                              <w:rPr>
                                <w:rFonts w:ascii="Times New Roman" w:eastAsia="Times New Roman" w:hAnsi="Times New Roman" w:cs="Times New Roman"/>
                                <w:b/>
                                <w:color w:val="auto"/>
                                <w:sz w:val="28"/>
                                <w:szCs w:val="28"/>
                                <w:lang w:eastAsia="ru-RU" w:bidi="ar-SA"/>
                              </w:rPr>
                              <w:t xml:space="preserve">про стан військового обліку на території </w:t>
                            </w:r>
                            <w:r w:rsidRPr="00B42BCF">
                              <w:rPr>
                                <w:rFonts w:ascii="Times New Roman" w:eastAsia="Times New Roman" w:hAnsi="Times New Roman" w:cs="Times New Roman"/>
                                <w:b/>
                                <w:color w:val="auto"/>
                                <w:sz w:val="28"/>
                                <w:szCs w:val="28"/>
                                <w:lang w:eastAsia="ru-RU" w:bidi="ar-SA"/>
                              </w:rPr>
                              <w:br/>
                            </w:r>
                            <w:r w:rsidR="004B79F6">
                              <w:rPr>
                                <w:rFonts w:ascii="Times New Roman" w:eastAsia="Times New Roman" w:hAnsi="Times New Roman" w:cs="Times New Roman"/>
                                <w:b/>
                                <w:color w:val="auto"/>
                                <w:sz w:val="28"/>
                                <w:szCs w:val="28"/>
                                <w:lang w:eastAsia="ru-RU" w:bidi="ar-SA"/>
                              </w:rPr>
                              <w:t xml:space="preserve">    </w:t>
                            </w:r>
                            <w:r w:rsidRPr="00B42BCF">
                              <w:rPr>
                                <w:rFonts w:ascii="Times New Roman" w:eastAsia="Times New Roman" w:hAnsi="Times New Roman" w:cs="Times New Roman"/>
                                <w:b/>
                                <w:color w:val="auto"/>
                                <w:sz w:val="28"/>
                                <w:szCs w:val="28"/>
                                <w:lang w:eastAsia="ru-RU" w:bidi="ar-SA"/>
                              </w:rPr>
                              <w:t>Ічнянської міської територіальної громади у 2025 році та</w:t>
                            </w:r>
                          </w:p>
                          <w:p w:rsidR="00B42BCF" w:rsidRDefault="00B42BCF" w:rsidP="00500034">
                            <w:pPr>
                              <w:widowControl/>
                              <w:jc w:val="center"/>
                              <w:rPr>
                                <w:rFonts w:ascii="Times New Roman" w:eastAsia="Times New Roman" w:hAnsi="Times New Roman" w:cs="Times New Roman"/>
                                <w:b/>
                                <w:color w:val="auto"/>
                                <w:sz w:val="28"/>
                                <w:szCs w:val="28"/>
                                <w:lang w:eastAsia="ru-RU" w:bidi="ar-SA"/>
                              </w:rPr>
                            </w:pPr>
                            <w:r w:rsidRPr="00B42BCF">
                              <w:rPr>
                                <w:rFonts w:ascii="Times New Roman" w:eastAsia="Times New Roman" w:hAnsi="Times New Roman" w:cs="Times New Roman"/>
                                <w:b/>
                                <w:color w:val="auto"/>
                                <w:sz w:val="28"/>
                                <w:szCs w:val="28"/>
                                <w:lang w:eastAsia="ru-RU" w:bidi="ar-SA"/>
                              </w:rPr>
                              <w:t>пропозиції щодо її покращення на 2026 рік</w:t>
                            </w:r>
                          </w:p>
                          <w:p w:rsidR="00A32AE0" w:rsidRDefault="00A32AE0" w:rsidP="00500034">
                            <w:pPr>
                              <w:widowControl/>
                              <w:jc w:val="center"/>
                              <w:rPr>
                                <w:rFonts w:ascii="Times New Roman" w:eastAsia="Times New Roman" w:hAnsi="Times New Roman" w:cs="Times New Roman"/>
                                <w:b/>
                                <w:color w:val="auto"/>
                                <w:sz w:val="28"/>
                                <w:szCs w:val="28"/>
                                <w:lang w:eastAsia="ru-RU" w:bidi="ar-SA"/>
                              </w:rPr>
                            </w:pPr>
                          </w:p>
                          <w:p w:rsidR="00A32AE0" w:rsidRDefault="00A32AE0" w:rsidP="00500034">
                            <w:pPr>
                              <w:widowControl/>
                              <w:jc w:val="center"/>
                              <w:rPr>
                                <w:rFonts w:ascii="Times New Roman" w:eastAsia="Times New Roman" w:hAnsi="Times New Roman" w:cs="Times New Roman"/>
                                <w:b/>
                                <w:color w:val="auto"/>
                                <w:sz w:val="28"/>
                                <w:szCs w:val="28"/>
                                <w:lang w:eastAsia="ru-RU" w:bidi="ar-SA"/>
                              </w:rPr>
                            </w:pPr>
                          </w:p>
                          <w:p w:rsidR="00500034" w:rsidRDefault="00500034" w:rsidP="00500034">
                            <w:pPr>
                              <w:widowControl/>
                              <w:jc w:val="center"/>
                              <w:rPr>
                                <w:rFonts w:ascii="Times New Roman" w:eastAsia="Times New Roman" w:hAnsi="Times New Roman" w:cs="Times New Roman"/>
                                <w:b/>
                                <w:color w:val="auto"/>
                                <w:sz w:val="28"/>
                                <w:szCs w:val="28"/>
                                <w:lang w:eastAsia="ru-RU" w:bidi="ar-SA"/>
                              </w:rPr>
                            </w:pPr>
                          </w:p>
                          <w:p w:rsidR="00500034" w:rsidRDefault="00500034" w:rsidP="00500034">
                            <w:pPr>
                              <w:widowControl/>
                              <w:jc w:val="center"/>
                              <w:rPr>
                                <w:rFonts w:ascii="Times New Roman" w:eastAsia="Times New Roman" w:hAnsi="Times New Roman" w:cs="Times New Roman"/>
                                <w:b/>
                                <w:color w:val="auto"/>
                                <w:sz w:val="28"/>
                                <w:szCs w:val="28"/>
                                <w:lang w:eastAsia="ru-RU" w:bidi="ar-SA"/>
                              </w:rPr>
                            </w:pPr>
                          </w:p>
                          <w:p w:rsidR="00500034" w:rsidRDefault="00500034" w:rsidP="00500034">
                            <w:pPr>
                              <w:widowControl/>
                              <w:jc w:val="center"/>
                              <w:rPr>
                                <w:rFonts w:ascii="Times New Roman" w:eastAsia="Times New Roman" w:hAnsi="Times New Roman" w:cs="Times New Roman"/>
                                <w:b/>
                                <w:color w:val="auto"/>
                                <w:sz w:val="28"/>
                                <w:szCs w:val="28"/>
                                <w:lang w:eastAsia="ru-RU" w:bidi="ar-SA"/>
                              </w:rPr>
                            </w:pPr>
                          </w:p>
                          <w:p w:rsidR="00500034" w:rsidRPr="00B42BCF" w:rsidRDefault="00500034" w:rsidP="00B42BCF">
                            <w:pPr>
                              <w:widowControl/>
                              <w:jc w:val="center"/>
                              <w:rPr>
                                <w:rFonts w:ascii="Times New Roman" w:eastAsia="Times New Roman" w:hAnsi="Times New Roman" w:cs="Times New Roman"/>
                                <w:b/>
                                <w:color w:val="auto"/>
                                <w:sz w:val="28"/>
                                <w:szCs w:val="28"/>
                                <w:lang w:eastAsia="ru-RU" w:bidi="ar-SA"/>
                              </w:rPr>
                            </w:pPr>
                          </w:p>
                          <w:p w:rsidR="00B42BCF" w:rsidRDefault="00B42BCF" w:rsidP="00B42BCF">
                            <w:pPr>
                              <w:jc w:val="center"/>
                            </w:pPr>
                          </w:p>
                        </w:txbxContent>
                      </wps:txbx>
                      <wps:bodyPr/>
                    </wps:wsp>
                  </a:graphicData>
                </a:graphic>
              </wp:anchor>
            </w:drawing>
          </mc:Choice>
          <mc:Fallback>
            <w:pict>
              <v:rect id="Shape 1" o:spid="_x0000_s1026" style="position:absolute;margin-left:0;margin-top:0;width:595pt;height:842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" fillcolor="#fdfdfe" stroked="f">
                <v:path arrowok="t"/>
                <o:lock v:ext="edit" rotation="t" position="t"/>
                <v:textbox>
                  <w:txbxContent>
                    <w:p w:rsidR="00B42BCF" w:rsidRPr="00B42BCF" w:rsidRDefault="00B42BCF" w:rsidP="00B42BCF">
                      <w:pPr>
                        <w:spacing w:line="254" w:lineRule="auto"/>
                        <w:ind w:firstLine="720"/>
                        <w:jc w:val="center"/>
                        <w:rPr>
                          <w:rFonts w:ascii="Times New Roman" w:eastAsia="Times New Roman" w:hAnsi="Times New Roman" w:cs="Times New Roman"/>
                          <w:b/>
                          <w:bCs/>
                          <w:color w:val="3D3B3E"/>
                          <w:sz w:val="26"/>
                          <w:szCs w:val="26"/>
                        </w:rPr>
                      </w:pPr>
                    </w:p>
                    <w:p w:rsidR="00500034" w:rsidRDefault="00B42BCF" w:rsidP="00B42BCF">
                      <w:pPr>
                        <w:widowControl/>
                        <w:tabs>
                          <w:tab w:val="left" w:pos="7088"/>
                        </w:tabs>
                        <w:jc w:val="center"/>
                        <w:rPr>
                          <w:rFonts w:ascii="Times New Roman" w:eastAsia="Times New Roman" w:hAnsi="Times New Roman" w:cs="Times New Roman"/>
                          <w:color w:val="auto"/>
                          <w:sz w:val="28"/>
                          <w:szCs w:val="28"/>
                          <w:lang w:eastAsia="ru-RU" w:bidi="ar-SA"/>
                        </w:rPr>
                      </w:pPr>
                      <w:r>
                        <w:rPr>
                          <w:rFonts w:ascii="Times New Roman" w:eastAsia="Times New Roman" w:hAnsi="Times New Roman" w:cs="Times New Roman"/>
                          <w:color w:val="auto"/>
                          <w:sz w:val="28"/>
                          <w:szCs w:val="28"/>
                          <w:lang w:eastAsia="ru-RU" w:bidi="ar-SA"/>
                        </w:rPr>
                        <w:t xml:space="preserve">       </w:t>
                      </w:r>
                      <w:r w:rsidR="00500034">
                        <w:rPr>
                          <w:rFonts w:ascii="Times New Roman" w:eastAsia="Times New Roman" w:hAnsi="Times New Roman" w:cs="Times New Roman"/>
                          <w:color w:val="auto"/>
                          <w:sz w:val="28"/>
                          <w:szCs w:val="28"/>
                          <w:lang w:eastAsia="ru-RU" w:bidi="ar-SA"/>
                        </w:rPr>
                        <w:t xml:space="preserve">              </w:t>
                      </w:r>
                    </w:p>
                    <w:p w:rsidR="00B42BCF" w:rsidRPr="00B42BCF" w:rsidRDefault="00500034" w:rsidP="00500034">
                      <w:pPr>
                        <w:widowControl/>
                        <w:tabs>
                          <w:tab w:val="left" w:pos="7088"/>
                        </w:tabs>
                        <w:jc w:val="center"/>
                        <w:rPr>
                          <w:rFonts w:ascii="Times New Roman" w:eastAsia="Times New Roman" w:hAnsi="Times New Roman" w:cs="Times New Roman"/>
                          <w:color w:val="auto"/>
                          <w:sz w:val="28"/>
                          <w:szCs w:val="28"/>
                          <w:lang w:eastAsia="ru-RU" w:bidi="ar-SA"/>
                        </w:rPr>
                      </w:pPr>
                      <w:r>
                        <w:rPr>
                          <w:rFonts w:ascii="Times New Roman" w:eastAsia="Times New Roman" w:hAnsi="Times New Roman" w:cs="Times New Roman"/>
                          <w:color w:val="auto"/>
                          <w:sz w:val="28"/>
                          <w:szCs w:val="28"/>
                          <w:lang w:eastAsia="ru-RU" w:bidi="ar-SA"/>
                        </w:rPr>
                        <w:t xml:space="preserve">                                       </w:t>
                      </w:r>
                    </w:p>
                    <w:p w:rsidR="00500034" w:rsidRDefault="00500034" w:rsidP="00B42BCF">
                      <w:pPr>
                        <w:widowControl/>
                        <w:tabs>
                          <w:tab w:val="left" w:pos="7088"/>
                        </w:tabs>
                        <w:ind w:left="5216"/>
                        <w:jc w:val="center"/>
                        <w:rPr>
                          <w:rFonts w:ascii="Times New Roman" w:eastAsia="Times New Roman" w:hAnsi="Times New Roman" w:cs="Times New Roman"/>
                          <w:color w:val="auto"/>
                          <w:sz w:val="28"/>
                          <w:szCs w:val="28"/>
                          <w:lang w:eastAsia="ru-RU" w:bidi="ar-SA"/>
                        </w:rPr>
                      </w:pPr>
                      <w:r>
                        <w:rPr>
                          <w:rFonts w:ascii="Times New Roman" w:eastAsia="Times New Roman" w:hAnsi="Times New Roman" w:cs="Times New Roman"/>
                          <w:color w:val="auto"/>
                          <w:sz w:val="28"/>
                          <w:szCs w:val="28"/>
                          <w:lang w:eastAsia="ru-RU" w:bidi="ar-SA"/>
                        </w:rPr>
                        <w:t xml:space="preserve">   </w:t>
                      </w:r>
                    </w:p>
                    <w:p w:rsidR="00500034" w:rsidRDefault="00500034" w:rsidP="00500034">
                      <w:pPr>
                        <w:widowControl/>
                        <w:tabs>
                          <w:tab w:val="left" w:pos="7088"/>
                        </w:tabs>
                        <w:rPr>
                          <w:rFonts w:ascii="Times New Roman" w:eastAsia="Times New Roman" w:hAnsi="Times New Roman" w:cs="Times New Roman"/>
                          <w:color w:val="auto"/>
                          <w:sz w:val="28"/>
                          <w:szCs w:val="28"/>
                          <w:lang w:eastAsia="ru-RU" w:bidi="ar-SA"/>
                        </w:rPr>
                      </w:pPr>
                      <w:r>
                        <w:rPr>
                          <w:rFonts w:ascii="Times New Roman" w:eastAsia="Times New Roman" w:hAnsi="Times New Roman" w:cs="Times New Roman"/>
                          <w:color w:val="auto"/>
                          <w:sz w:val="28"/>
                          <w:szCs w:val="28"/>
                          <w:lang w:eastAsia="ru-RU" w:bidi="ar-SA"/>
                        </w:rPr>
                        <w:t xml:space="preserve">                                                                                                           Д</w:t>
                      </w:r>
                      <w:r w:rsidR="00B42BCF" w:rsidRPr="00B42BCF">
                        <w:rPr>
                          <w:rFonts w:ascii="Times New Roman" w:eastAsia="Times New Roman" w:hAnsi="Times New Roman" w:cs="Times New Roman"/>
                          <w:color w:val="auto"/>
                          <w:sz w:val="28"/>
                          <w:szCs w:val="28"/>
                          <w:lang w:eastAsia="ru-RU" w:bidi="ar-SA"/>
                        </w:rPr>
                        <w:t>о</w:t>
                      </w:r>
                      <w:r>
                        <w:rPr>
                          <w:rFonts w:ascii="Times New Roman" w:eastAsia="Times New Roman" w:hAnsi="Times New Roman" w:cs="Times New Roman"/>
                          <w:color w:val="auto"/>
                          <w:sz w:val="28"/>
                          <w:szCs w:val="28"/>
                          <w:lang w:eastAsia="ru-RU" w:bidi="ar-SA"/>
                        </w:rPr>
                        <w:t>даток 1</w:t>
                      </w:r>
                    </w:p>
                    <w:p w:rsidR="00B42BCF" w:rsidRPr="00B42BCF" w:rsidRDefault="00500034" w:rsidP="00B42BCF">
                      <w:pPr>
                        <w:widowControl/>
                        <w:tabs>
                          <w:tab w:val="left" w:pos="7088"/>
                        </w:tabs>
                        <w:ind w:left="5216"/>
                        <w:jc w:val="center"/>
                        <w:rPr>
                          <w:rFonts w:ascii="Times New Roman" w:eastAsia="Times New Roman" w:hAnsi="Times New Roman" w:cs="Times New Roman"/>
                          <w:color w:val="auto"/>
                          <w:sz w:val="28"/>
                          <w:szCs w:val="28"/>
                          <w:lang w:eastAsia="ru-RU" w:bidi="ar-SA"/>
                        </w:rPr>
                      </w:pPr>
                      <w:r>
                        <w:rPr>
                          <w:rFonts w:ascii="Times New Roman" w:eastAsia="Times New Roman" w:hAnsi="Times New Roman" w:cs="Times New Roman"/>
                          <w:color w:val="auto"/>
                          <w:sz w:val="28"/>
                          <w:szCs w:val="28"/>
                          <w:lang w:eastAsia="ru-RU" w:bidi="ar-SA"/>
                        </w:rPr>
                        <w:t xml:space="preserve">    до</w:t>
                      </w:r>
                      <w:r w:rsidR="00B42BCF" w:rsidRPr="00B42BCF">
                        <w:rPr>
                          <w:rFonts w:ascii="Times New Roman" w:eastAsia="Times New Roman" w:hAnsi="Times New Roman" w:cs="Times New Roman"/>
                          <w:color w:val="auto"/>
                          <w:sz w:val="28"/>
                          <w:szCs w:val="28"/>
                          <w:lang w:eastAsia="ru-RU" w:bidi="ar-SA"/>
                        </w:rPr>
                        <w:t xml:space="preserve"> розпорядження</w:t>
                      </w:r>
                    </w:p>
                    <w:p w:rsidR="00B42BCF" w:rsidRPr="00B42BCF" w:rsidRDefault="00B42BCF" w:rsidP="00B42BCF">
                      <w:pPr>
                        <w:widowControl/>
                        <w:tabs>
                          <w:tab w:val="left" w:pos="7088"/>
                        </w:tabs>
                        <w:ind w:left="5216"/>
                        <w:jc w:val="center"/>
                        <w:rPr>
                          <w:rFonts w:ascii="Times New Roman" w:eastAsia="Times New Roman" w:hAnsi="Times New Roman" w:cs="Times New Roman"/>
                          <w:color w:val="auto"/>
                          <w:sz w:val="28"/>
                          <w:szCs w:val="28"/>
                          <w:lang w:eastAsia="ru-RU" w:bidi="ar-SA"/>
                        </w:rPr>
                      </w:pPr>
                      <w:r w:rsidRPr="00B42BCF">
                        <w:rPr>
                          <w:rFonts w:ascii="Times New Roman" w:eastAsia="Times New Roman" w:hAnsi="Times New Roman" w:cs="Times New Roman"/>
                          <w:color w:val="auto"/>
                          <w:sz w:val="28"/>
                          <w:szCs w:val="28"/>
                          <w:lang w:eastAsia="ru-RU" w:bidi="ar-SA"/>
                        </w:rPr>
                        <w:t>міського голови</w:t>
                      </w:r>
                    </w:p>
                    <w:p w:rsidR="00B42BCF" w:rsidRPr="00B42BCF" w:rsidRDefault="00500034" w:rsidP="00B42BCF">
                      <w:pPr>
                        <w:widowControl/>
                        <w:tabs>
                          <w:tab w:val="left" w:pos="7088"/>
                        </w:tabs>
                        <w:ind w:left="5216"/>
                        <w:jc w:val="center"/>
                        <w:rPr>
                          <w:rFonts w:ascii="Times New Roman" w:eastAsia="Times New Roman" w:hAnsi="Times New Roman" w:cs="Times New Roman"/>
                          <w:color w:val="auto"/>
                          <w:sz w:val="28"/>
                          <w:szCs w:val="20"/>
                          <w:lang w:eastAsia="ru-RU" w:bidi="ar-SA"/>
                        </w:rPr>
                      </w:pPr>
                      <w:r>
                        <w:rPr>
                          <w:rFonts w:ascii="Times New Roman" w:eastAsia="Times New Roman" w:hAnsi="Times New Roman" w:cs="Times New Roman"/>
                          <w:color w:val="auto"/>
                          <w:sz w:val="28"/>
                          <w:szCs w:val="28"/>
                          <w:lang w:eastAsia="ru-RU" w:bidi="ar-SA"/>
                        </w:rPr>
                        <w:t xml:space="preserve">                    </w:t>
                      </w:r>
                      <w:r w:rsidR="00B42BCF" w:rsidRPr="00B42BCF">
                        <w:rPr>
                          <w:rFonts w:ascii="Times New Roman" w:eastAsia="Times New Roman" w:hAnsi="Times New Roman" w:cs="Times New Roman"/>
                          <w:color w:val="auto"/>
                          <w:sz w:val="28"/>
                          <w:szCs w:val="28"/>
                          <w:lang w:eastAsia="ru-RU" w:bidi="ar-SA"/>
                        </w:rPr>
                        <w:t xml:space="preserve">від 30 січня 2026 року №18  </w:t>
                      </w:r>
                      <w:r w:rsidR="00B42BCF" w:rsidRPr="00B42BCF">
                        <w:rPr>
                          <w:rFonts w:ascii="Times New Roman" w:eastAsia="Times New Roman" w:hAnsi="Times New Roman" w:cs="Times New Roman"/>
                          <w:color w:val="auto"/>
                          <w:sz w:val="28"/>
                          <w:szCs w:val="28"/>
                          <w:lang w:eastAsia="ru-RU" w:bidi="ar-SA"/>
                        </w:rPr>
                        <w:br/>
                      </w:r>
                    </w:p>
                    <w:p w:rsidR="00B42BCF" w:rsidRPr="00B42BCF" w:rsidRDefault="00B42BCF" w:rsidP="00500034">
                      <w:pPr>
                        <w:widowControl/>
                        <w:tabs>
                          <w:tab w:val="left" w:pos="7088"/>
                        </w:tabs>
                        <w:jc w:val="center"/>
                        <w:rPr>
                          <w:rFonts w:ascii="Times New Roman" w:eastAsia="Times New Roman" w:hAnsi="Times New Roman" w:cs="Times New Roman"/>
                          <w:color w:val="auto"/>
                          <w:sz w:val="28"/>
                          <w:szCs w:val="20"/>
                          <w:lang w:eastAsia="ru-RU" w:bidi="ar-SA"/>
                        </w:rPr>
                      </w:pPr>
                    </w:p>
                    <w:p w:rsidR="00500034" w:rsidRDefault="00B42BCF" w:rsidP="00500034">
                      <w:pPr>
                        <w:widowControl/>
                        <w:jc w:val="center"/>
                        <w:rPr>
                          <w:rFonts w:ascii="Times New Roman" w:eastAsia="Times New Roman" w:hAnsi="Times New Roman" w:cs="Times New Roman"/>
                          <w:b/>
                          <w:color w:val="auto"/>
                          <w:sz w:val="28"/>
                          <w:szCs w:val="28"/>
                          <w:lang w:eastAsia="ru-RU" w:bidi="ar-SA"/>
                        </w:rPr>
                      </w:pPr>
                      <w:r w:rsidRPr="00B42BCF">
                        <w:rPr>
                          <w:rFonts w:ascii="Times New Roman" w:eastAsia="Times New Roman" w:hAnsi="Times New Roman" w:cs="Times New Roman"/>
                          <w:b/>
                          <w:color w:val="auto"/>
                          <w:sz w:val="28"/>
                          <w:szCs w:val="20"/>
                          <w:lang w:eastAsia="ru-RU" w:bidi="ar-SA"/>
                        </w:rPr>
                        <w:t xml:space="preserve">Довідка </w:t>
                      </w:r>
                      <w:r w:rsidRPr="00B42BCF">
                        <w:rPr>
                          <w:rFonts w:ascii="Times New Roman" w:eastAsia="Times New Roman" w:hAnsi="Times New Roman" w:cs="Times New Roman"/>
                          <w:b/>
                          <w:color w:val="auto"/>
                          <w:sz w:val="28"/>
                          <w:szCs w:val="20"/>
                          <w:lang w:eastAsia="ru-RU" w:bidi="ar-SA"/>
                        </w:rPr>
                        <w:br/>
                      </w:r>
                      <w:r w:rsidRPr="00B42BCF">
                        <w:rPr>
                          <w:rFonts w:ascii="Times New Roman" w:eastAsia="Times New Roman" w:hAnsi="Times New Roman" w:cs="Times New Roman"/>
                          <w:b/>
                          <w:color w:val="auto"/>
                          <w:sz w:val="28"/>
                          <w:szCs w:val="28"/>
                          <w:lang w:eastAsia="ru-RU" w:bidi="ar-SA"/>
                        </w:rPr>
                        <w:t xml:space="preserve">про стан військового обліку на території </w:t>
                      </w:r>
                      <w:r w:rsidRPr="00B42BCF">
                        <w:rPr>
                          <w:rFonts w:ascii="Times New Roman" w:eastAsia="Times New Roman" w:hAnsi="Times New Roman" w:cs="Times New Roman"/>
                          <w:b/>
                          <w:color w:val="auto"/>
                          <w:sz w:val="28"/>
                          <w:szCs w:val="28"/>
                          <w:lang w:eastAsia="ru-RU" w:bidi="ar-SA"/>
                        </w:rPr>
                        <w:br/>
                      </w:r>
                      <w:r w:rsidR="004B79F6">
                        <w:rPr>
                          <w:rFonts w:ascii="Times New Roman" w:eastAsia="Times New Roman" w:hAnsi="Times New Roman" w:cs="Times New Roman"/>
                          <w:b/>
                          <w:color w:val="auto"/>
                          <w:sz w:val="28"/>
                          <w:szCs w:val="28"/>
                          <w:lang w:eastAsia="ru-RU" w:bidi="ar-SA"/>
                        </w:rPr>
                        <w:t xml:space="preserve">    </w:t>
                      </w:r>
                      <w:r w:rsidRPr="00B42BCF">
                        <w:rPr>
                          <w:rFonts w:ascii="Times New Roman" w:eastAsia="Times New Roman" w:hAnsi="Times New Roman" w:cs="Times New Roman"/>
                          <w:b/>
                          <w:color w:val="auto"/>
                          <w:sz w:val="28"/>
                          <w:szCs w:val="28"/>
                          <w:lang w:eastAsia="ru-RU" w:bidi="ar-SA"/>
                        </w:rPr>
                        <w:t>Ічнянської міської територіальної громади у 2025 році та</w:t>
                      </w:r>
                    </w:p>
                    <w:p w:rsidR="00B42BCF" w:rsidRDefault="00B42BCF" w:rsidP="00500034">
                      <w:pPr>
                        <w:widowControl/>
                        <w:jc w:val="center"/>
                        <w:rPr>
                          <w:rFonts w:ascii="Times New Roman" w:eastAsia="Times New Roman" w:hAnsi="Times New Roman" w:cs="Times New Roman"/>
                          <w:b/>
                          <w:color w:val="auto"/>
                          <w:sz w:val="28"/>
                          <w:szCs w:val="28"/>
                          <w:lang w:eastAsia="ru-RU" w:bidi="ar-SA"/>
                        </w:rPr>
                      </w:pPr>
                      <w:r w:rsidRPr="00B42BCF">
                        <w:rPr>
                          <w:rFonts w:ascii="Times New Roman" w:eastAsia="Times New Roman" w:hAnsi="Times New Roman" w:cs="Times New Roman"/>
                          <w:b/>
                          <w:color w:val="auto"/>
                          <w:sz w:val="28"/>
                          <w:szCs w:val="28"/>
                          <w:lang w:eastAsia="ru-RU" w:bidi="ar-SA"/>
                        </w:rPr>
                        <w:t>пропозиції щодо її покращення на 2026 рік</w:t>
                      </w:r>
                    </w:p>
                    <w:p w:rsidR="00A32AE0" w:rsidRDefault="00A32AE0" w:rsidP="00500034">
                      <w:pPr>
                        <w:widowControl/>
                        <w:jc w:val="center"/>
                        <w:rPr>
                          <w:rFonts w:ascii="Times New Roman" w:eastAsia="Times New Roman" w:hAnsi="Times New Roman" w:cs="Times New Roman"/>
                          <w:b/>
                          <w:color w:val="auto"/>
                          <w:sz w:val="28"/>
                          <w:szCs w:val="28"/>
                          <w:lang w:eastAsia="ru-RU" w:bidi="ar-SA"/>
                        </w:rPr>
                      </w:pPr>
                    </w:p>
                    <w:p w:rsidR="00A32AE0" w:rsidRDefault="00A32AE0" w:rsidP="00500034">
                      <w:pPr>
                        <w:widowControl/>
                        <w:jc w:val="center"/>
                        <w:rPr>
                          <w:rFonts w:ascii="Times New Roman" w:eastAsia="Times New Roman" w:hAnsi="Times New Roman" w:cs="Times New Roman"/>
                          <w:b/>
                          <w:color w:val="auto"/>
                          <w:sz w:val="28"/>
                          <w:szCs w:val="28"/>
                          <w:lang w:eastAsia="ru-RU" w:bidi="ar-SA"/>
                        </w:rPr>
                      </w:pPr>
                    </w:p>
                    <w:p w:rsidR="00500034" w:rsidRDefault="00500034" w:rsidP="00500034">
                      <w:pPr>
                        <w:widowControl/>
                        <w:jc w:val="center"/>
                        <w:rPr>
                          <w:rFonts w:ascii="Times New Roman" w:eastAsia="Times New Roman" w:hAnsi="Times New Roman" w:cs="Times New Roman"/>
                          <w:b/>
                          <w:color w:val="auto"/>
                          <w:sz w:val="28"/>
                          <w:szCs w:val="28"/>
                          <w:lang w:eastAsia="ru-RU" w:bidi="ar-SA"/>
                        </w:rPr>
                      </w:pPr>
                    </w:p>
                    <w:p w:rsidR="00500034" w:rsidRDefault="00500034" w:rsidP="00500034">
                      <w:pPr>
                        <w:widowControl/>
                        <w:jc w:val="center"/>
                        <w:rPr>
                          <w:rFonts w:ascii="Times New Roman" w:eastAsia="Times New Roman" w:hAnsi="Times New Roman" w:cs="Times New Roman"/>
                          <w:b/>
                          <w:color w:val="auto"/>
                          <w:sz w:val="28"/>
                          <w:szCs w:val="28"/>
                          <w:lang w:eastAsia="ru-RU" w:bidi="ar-SA"/>
                        </w:rPr>
                      </w:pPr>
                    </w:p>
                    <w:p w:rsidR="00500034" w:rsidRDefault="00500034" w:rsidP="00500034">
                      <w:pPr>
                        <w:widowControl/>
                        <w:jc w:val="center"/>
                        <w:rPr>
                          <w:rFonts w:ascii="Times New Roman" w:eastAsia="Times New Roman" w:hAnsi="Times New Roman" w:cs="Times New Roman"/>
                          <w:b/>
                          <w:color w:val="auto"/>
                          <w:sz w:val="28"/>
                          <w:szCs w:val="28"/>
                          <w:lang w:eastAsia="ru-RU" w:bidi="ar-SA"/>
                        </w:rPr>
                      </w:pPr>
                    </w:p>
                    <w:p w:rsidR="00500034" w:rsidRPr="00B42BCF" w:rsidRDefault="00500034" w:rsidP="00B42BCF">
                      <w:pPr>
                        <w:widowControl/>
                        <w:jc w:val="center"/>
                        <w:rPr>
                          <w:rFonts w:ascii="Times New Roman" w:eastAsia="Times New Roman" w:hAnsi="Times New Roman" w:cs="Times New Roman"/>
                          <w:b/>
                          <w:color w:val="auto"/>
                          <w:sz w:val="28"/>
                          <w:szCs w:val="28"/>
                          <w:lang w:eastAsia="ru-RU" w:bidi="ar-SA"/>
                        </w:rPr>
                      </w:pPr>
                    </w:p>
                    <w:p w:rsidR="00B42BCF" w:rsidRDefault="00B42BCF" w:rsidP="00B42BCF">
                      <w:pPr>
                        <w:jc w:val="center"/>
                      </w:pPr>
                    </w:p>
                  </w:txbxContent>
                </v:textbox>
                <w10:wrap anchorx="page" anchory="page"/>
              </v:rect>
            </w:pict>
          </mc:Fallback>
        </mc:AlternateContent>
      </w:r>
    </w:p>
    <w:p w:rsidR="00B42BCF" w:rsidRDefault="00B42BCF">
      <w:pPr>
        <w:pStyle w:val="1"/>
        <w:spacing w:line="259" w:lineRule="auto"/>
        <w:ind w:firstLine="720"/>
        <w:jc w:val="both"/>
        <w:rPr>
          <w:b/>
          <w:bCs/>
        </w:rPr>
      </w:pPr>
    </w:p>
    <w:p w:rsidR="00B42BCF" w:rsidRDefault="00B42BCF">
      <w:pPr>
        <w:pStyle w:val="1"/>
        <w:spacing w:line="259" w:lineRule="auto"/>
        <w:ind w:firstLine="720"/>
        <w:jc w:val="both"/>
        <w:rPr>
          <w:b/>
          <w:bCs/>
        </w:rPr>
      </w:pPr>
    </w:p>
    <w:p w:rsidR="00B42BCF" w:rsidRDefault="00B42BCF">
      <w:pPr>
        <w:pStyle w:val="1"/>
        <w:spacing w:line="259" w:lineRule="auto"/>
        <w:ind w:firstLine="720"/>
        <w:jc w:val="both"/>
        <w:rPr>
          <w:b/>
          <w:bCs/>
        </w:rPr>
      </w:pPr>
    </w:p>
    <w:p w:rsidR="00B42BCF" w:rsidRDefault="00B42BCF">
      <w:pPr>
        <w:pStyle w:val="1"/>
        <w:spacing w:line="259" w:lineRule="auto"/>
        <w:ind w:firstLine="720"/>
        <w:jc w:val="both"/>
        <w:rPr>
          <w:b/>
          <w:bCs/>
        </w:rPr>
      </w:pPr>
    </w:p>
    <w:p w:rsidR="00B42BCF" w:rsidRDefault="00B42BCF">
      <w:pPr>
        <w:pStyle w:val="1"/>
        <w:spacing w:line="259" w:lineRule="auto"/>
        <w:ind w:firstLine="720"/>
        <w:jc w:val="both"/>
        <w:rPr>
          <w:b/>
          <w:bCs/>
        </w:rPr>
      </w:pPr>
    </w:p>
    <w:p w:rsidR="00B42BCF" w:rsidRDefault="00B42BCF">
      <w:pPr>
        <w:pStyle w:val="1"/>
        <w:spacing w:line="259" w:lineRule="auto"/>
        <w:ind w:firstLine="720"/>
        <w:jc w:val="both"/>
        <w:rPr>
          <w:b/>
          <w:bCs/>
        </w:rPr>
      </w:pPr>
    </w:p>
    <w:p w:rsidR="00B42BCF" w:rsidRDefault="00B42BCF">
      <w:pPr>
        <w:pStyle w:val="1"/>
        <w:spacing w:line="259" w:lineRule="auto"/>
        <w:ind w:firstLine="720"/>
        <w:jc w:val="both"/>
        <w:rPr>
          <w:b/>
          <w:bCs/>
        </w:rPr>
      </w:pPr>
    </w:p>
    <w:p w:rsidR="00B42BCF" w:rsidRDefault="00B42BCF">
      <w:pPr>
        <w:pStyle w:val="1"/>
        <w:spacing w:line="259" w:lineRule="auto"/>
        <w:ind w:firstLine="720"/>
        <w:jc w:val="both"/>
      </w:pPr>
    </w:p>
    <w:p w:rsidR="00B42BCF" w:rsidRDefault="00B42BCF">
      <w:pPr>
        <w:pStyle w:val="1"/>
        <w:spacing w:line="259" w:lineRule="auto"/>
        <w:ind w:firstLine="720"/>
        <w:jc w:val="both"/>
      </w:pPr>
    </w:p>
    <w:p w:rsidR="00500034" w:rsidRDefault="00500034">
      <w:pPr>
        <w:pStyle w:val="1"/>
        <w:spacing w:line="259" w:lineRule="auto"/>
        <w:ind w:firstLine="720"/>
        <w:jc w:val="both"/>
        <w:rPr>
          <w:color w:val="auto"/>
        </w:rPr>
      </w:pPr>
    </w:p>
    <w:p w:rsidR="00500034" w:rsidRDefault="00500034">
      <w:pPr>
        <w:pStyle w:val="1"/>
        <w:spacing w:line="259" w:lineRule="auto"/>
        <w:ind w:firstLine="720"/>
        <w:jc w:val="both"/>
        <w:rPr>
          <w:color w:val="auto"/>
        </w:rPr>
      </w:pPr>
    </w:p>
    <w:p w:rsidR="00500034" w:rsidRDefault="00500034">
      <w:pPr>
        <w:pStyle w:val="1"/>
        <w:spacing w:line="259" w:lineRule="auto"/>
        <w:ind w:firstLine="720"/>
        <w:jc w:val="both"/>
        <w:rPr>
          <w:color w:val="auto"/>
        </w:rPr>
      </w:pPr>
    </w:p>
    <w:p w:rsidR="00A32AE0" w:rsidRPr="00A32AE0" w:rsidRDefault="00A32AE0" w:rsidP="00A32AE0">
      <w:pPr>
        <w:widowControl/>
        <w:ind w:firstLine="567"/>
        <w:jc w:val="both"/>
        <w:rPr>
          <w:rFonts w:ascii="Times New Roman" w:eastAsia="Times New Roman" w:hAnsi="Times New Roman" w:cs="Times New Roman"/>
          <w:color w:val="auto"/>
          <w:sz w:val="28"/>
          <w:szCs w:val="28"/>
          <w:lang w:eastAsia="ru-RU" w:bidi="ar-SA"/>
        </w:rPr>
      </w:pPr>
      <w:r w:rsidRPr="00A32AE0">
        <w:rPr>
          <w:rFonts w:ascii="Times New Roman" w:eastAsia="Times New Roman" w:hAnsi="Times New Roman" w:cs="Times New Roman"/>
          <w:color w:val="auto"/>
          <w:sz w:val="28"/>
          <w:szCs w:val="28"/>
          <w:lang w:eastAsia="ru-RU" w:bidi="ar-SA"/>
        </w:rPr>
        <w:t>Військово-облікова робота та робота з бронювання військовозобов’язаних на підприємствах, в установах і організа</w:t>
      </w:r>
      <w:r w:rsidR="00CF69E9">
        <w:rPr>
          <w:rFonts w:ascii="Times New Roman" w:eastAsia="Times New Roman" w:hAnsi="Times New Roman" w:cs="Times New Roman"/>
          <w:color w:val="auto"/>
          <w:sz w:val="28"/>
          <w:szCs w:val="28"/>
          <w:lang w:eastAsia="ru-RU" w:bidi="ar-SA"/>
        </w:rPr>
        <w:t>ціях Ічнянської громади у 2025</w:t>
      </w:r>
      <w:r w:rsidRPr="00A32AE0">
        <w:rPr>
          <w:rFonts w:ascii="Times New Roman" w:eastAsia="Times New Roman" w:hAnsi="Times New Roman" w:cs="Times New Roman"/>
          <w:color w:val="auto"/>
          <w:sz w:val="28"/>
          <w:szCs w:val="28"/>
          <w:lang w:eastAsia="ru-RU" w:bidi="ar-SA"/>
        </w:rPr>
        <w:t xml:space="preserve"> році організовувалася і велася відповідно до статей</w:t>
      </w:r>
      <w:r>
        <w:rPr>
          <w:rFonts w:ascii="Times New Roman" w:eastAsia="Times New Roman" w:hAnsi="Times New Roman" w:cs="Times New Roman"/>
          <w:color w:val="auto"/>
          <w:sz w:val="28"/>
          <w:szCs w:val="28"/>
          <w:lang w:eastAsia="ru-RU" w:bidi="ar-SA"/>
        </w:rPr>
        <w:t xml:space="preserve"> 13, 27, 35, 36 Закону України </w:t>
      </w:r>
      <w:r w:rsidRPr="00A32AE0">
        <w:rPr>
          <w:rFonts w:ascii="Times New Roman" w:eastAsia="Times New Roman" w:hAnsi="Times New Roman" w:cs="Times New Roman"/>
          <w:color w:val="auto"/>
          <w:sz w:val="28"/>
          <w:szCs w:val="28"/>
          <w:lang w:eastAsia="ru-RU" w:bidi="ar-SA"/>
        </w:rPr>
        <w:t>«Про місцеві державні адміністрації», статей</w:t>
      </w:r>
      <w:r>
        <w:rPr>
          <w:rFonts w:ascii="Times New Roman" w:eastAsia="Times New Roman" w:hAnsi="Times New Roman" w:cs="Times New Roman"/>
          <w:color w:val="auto"/>
          <w:sz w:val="28"/>
          <w:szCs w:val="28"/>
          <w:lang w:eastAsia="ru-RU" w:bidi="ar-SA"/>
        </w:rPr>
        <w:t xml:space="preserve"> 33, 34, 35, 38 Закону України </w:t>
      </w:r>
      <w:r w:rsidRPr="00A32AE0">
        <w:rPr>
          <w:rFonts w:ascii="Times New Roman" w:eastAsia="Times New Roman" w:hAnsi="Times New Roman" w:cs="Times New Roman"/>
          <w:color w:val="auto"/>
          <w:sz w:val="28"/>
          <w:szCs w:val="28"/>
          <w:lang w:eastAsia="ru-RU" w:bidi="ar-SA"/>
        </w:rPr>
        <w:t xml:space="preserve">«Про військовий обов’язок і військову службу», статей 17, 18, 21 Закону України «Про мобілізаційну підготовку та мобілізацію», постанов Кабінету Міністрів України  від 30 грудня 2022 року № 1487 «Про затвердження Порядку організації та ведення військового обліку призовників, військовозобов’язаних та резервістів» (зі змінами), від </w:t>
      </w:r>
      <w:r w:rsidRPr="00A32AE0">
        <w:rPr>
          <w:rFonts w:ascii="Times New Roman" w:eastAsia="Times New Roman" w:hAnsi="Times New Roman" w:cs="Times New Roman"/>
          <w:sz w:val="28"/>
          <w:szCs w:val="28"/>
          <w:lang w:bidi="ar-SA"/>
        </w:rPr>
        <w:t xml:space="preserve">04 лютого 2015 року № 45 </w:t>
      </w:r>
      <w:r w:rsidRPr="00A32AE0">
        <w:rPr>
          <w:rFonts w:ascii="Times New Roman" w:eastAsia="Times New Roman" w:hAnsi="Times New Roman" w:cs="Times New Roman"/>
          <w:color w:val="auto"/>
          <w:sz w:val="28"/>
          <w:szCs w:val="28"/>
          <w:lang w:eastAsia="ru-RU" w:bidi="ar-SA"/>
        </w:rPr>
        <w:t xml:space="preserve">«Про затвердження Порядку бронювання військовозобов’язаних за органами державної влади, іншими державними органами, </w:t>
      </w:r>
      <w:proofErr w:type="spellStart"/>
      <w:r w:rsidRPr="00A32AE0">
        <w:rPr>
          <w:rFonts w:ascii="Times New Roman" w:eastAsia="Times New Roman" w:hAnsi="Times New Roman" w:cs="Times New Roman"/>
          <w:color w:val="auto"/>
          <w:sz w:val="28"/>
          <w:szCs w:val="28"/>
          <w:lang w:eastAsia="ru-RU" w:bidi="ar-SA"/>
        </w:rPr>
        <w:t>органами</w:t>
      </w:r>
      <w:proofErr w:type="spellEnd"/>
      <w:r w:rsidRPr="00A32AE0">
        <w:rPr>
          <w:rFonts w:ascii="Times New Roman" w:eastAsia="Times New Roman" w:hAnsi="Times New Roman" w:cs="Times New Roman"/>
          <w:color w:val="auto"/>
          <w:sz w:val="28"/>
          <w:szCs w:val="28"/>
          <w:lang w:eastAsia="ru-RU" w:bidi="ar-SA"/>
        </w:rPr>
        <w:t xml:space="preserve"> місцевого самоврядування та підприємствами, установами і організаціями відповідно до переліків посад і професій військовозобов’язаних, які підлягають бронюванню на період мобілізації та на воєнний час» (зі змінами</w:t>
      </w:r>
      <w:r w:rsidR="00CF69E9">
        <w:rPr>
          <w:rFonts w:ascii="Times New Roman" w:eastAsia="Times New Roman" w:hAnsi="Times New Roman" w:cs="Times New Roman"/>
          <w:color w:val="auto"/>
          <w:sz w:val="28"/>
          <w:szCs w:val="28"/>
          <w:lang w:eastAsia="ru-RU" w:bidi="ar-SA"/>
        </w:rPr>
        <w:t xml:space="preserve">) (далі – Порядок бронювання), </w:t>
      </w:r>
      <w:r w:rsidRPr="00A32AE0">
        <w:rPr>
          <w:rFonts w:ascii="Times New Roman" w:eastAsia="Times New Roman" w:hAnsi="Times New Roman" w:cs="Times New Roman"/>
          <w:color w:val="auto"/>
          <w:sz w:val="28"/>
          <w:szCs w:val="28"/>
          <w:lang w:eastAsia="ru-RU" w:bidi="ar-SA"/>
        </w:rPr>
        <w:t>від 27 січня 2023 року № 76 «Деякі питання реалізації положень Закону України «Про мобілізаційну підготовку</w:t>
      </w:r>
      <w:r w:rsidR="00CF69E9">
        <w:rPr>
          <w:rFonts w:ascii="Times New Roman" w:eastAsia="Times New Roman" w:hAnsi="Times New Roman" w:cs="Times New Roman"/>
          <w:color w:val="auto"/>
          <w:sz w:val="28"/>
          <w:szCs w:val="28"/>
          <w:lang w:eastAsia="ru-RU" w:bidi="ar-SA"/>
        </w:rPr>
        <w:t xml:space="preserve"> та мобілізацію» (зі змінами).</w:t>
      </w:r>
    </w:p>
    <w:p w:rsidR="00AD1320" w:rsidRPr="00CF69E9" w:rsidRDefault="00CF69E9" w:rsidP="00CF69E9">
      <w:pPr>
        <w:pStyle w:val="1"/>
        <w:spacing w:line="259" w:lineRule="auto"/>
        <w:ind w:firstLine="567"/>
        <w:jc w:val="both"/>
        <w:rPr>
          <w:color w:val="auto"/>
          <w:sz w:val="28"/>
          <w:szCs w:val="28"/>
        </w:rPr>
      </w:pPr>
      <w:r w:rsidRPr="00CF69E9">
        <w:rPr>
          <w:color w:val="auto"/>
          <w:sz w:val="28"/>
          <w:szCs w:val="28"/>
          <w:lang w:eastAsia="ru-RU" w:bidi="ar-SA"/>
        </w:rPr>
        <w:t>З метою поліпшення стану військового о</w:t>
      </w:r>
      <w:r>
        <w:rPr>
          <w:color w:val="auto"/>
          <w:sz w:val="28"/>
          <w:szCs w:val="28"/>
          <w:lang w:eastAsia="ru-RU" w:bidi="ar-SA"/>
        </w:rPr>
        <w:t xml:space="preserve">бліку на території громади у </w:t>
      </w:r>
      <w:r w:rsidRPr="00CF69E9">
        <w:rPr>
          <w:color w:val="auto"/>
          <w:sz w:val="28"/>
          <w:szCs w:val="28"/>
          <w:lang w:eastAsia="ru-RU" w:bidi="ar-SA"/>
        </w:rPr>
        <w:t>202</w:t>
      </w:r>
      <w:r>
        <w:rPr>
          <w:color w:val="auto"/>
          <w:sz w:val="28"/>
          <w:szCs w:val="28"/>
          <w:lang w:eastAsia="ru-RU" w:bidi="ar-SA"/>
        </w:rPr>
        <w:t>5</w:t>
      </w:r>
      <w:r w:rsidRPr="00CF69E9">
        <w:rPr>
          <w:color w:val="auto"/>
          <w:sz w:val="28"/>
          <w:szCs w:val="28"/>
          <w:lang w:val="ru-RU" w:eastAsia="ru-RU" w:bidi="ar-SA"/>
        </w:rPr>
        <w:t> </w:t>
      </w:r>
      <w:r w:rsidRPr="00CF69E9">
        <w:rPr>
          <w:color w:val="auto"/>
          <w:sz w:val="28"/>
          <w:szCs w:val="28"/>
          <w:lang w:eastAsia="ru-RU" w:bidi="ar-SA"/>
        </w:rPr>
        <w:t xml:space="preserve">році </w:t>
      </w:r>
      <w:r>
        <w:rPr>
          <w:color w:val="auto"/>
          <w:sz w:val="28"/>
          <w:szCs w:val="28"/>
          <w:lang w:eastAsia="ru-RU" w:bidi="ar-SA"/>
        </w:rPr>
        <w:t xml:space="preserve">першим відділом </w:t>
      </w:r>
      <w:r>
        <w:rPr>
          <w:rFonts w:eastAsia="Calibri"/>
          <w:color w:val="auto"/>
          <w:sz w:val="28"/>
          <w:szCs w:val="28"/>
          <w:lang w:eastAsia="ru-RU" w:bidi="ar-SA"/>
        </w:rPr>
        <w:t>Прилуцького</w:t>
      </w:r>
      <w:r w:rsidRPr="00CF69E9">
        <w:rPr>
          <w:rFonts w:eastAsia="Calibri"/>
          <w:color w:val="auto"/>
          <w:sz w:val="28"/>
          <w:szCs w:val="28"/>
          <w:lang w:eastAsia="ru-RU" w:bidi="ar-SA"/>
        </w:rPr>
        <w:t xml:space="preserve"> </w:t>
      </w:r>
      <w:r>
        <w:rPr>
          <w:color w:val="auto"/>
          <w:sz w:val="28"/>
          <w:szCs w:val="28"/>
          <w:lang w:eastAsia="ru-RU" w:bidi="ar-SA"/>
        </w:rPr>
        <w:t>районного</w:t>
      </w:r>
      <w:r w:rsidRPr="00CF69E9">
        <w:rPr>
          <w:color w:val="auto"/>
          <w:sz w:val="28"/>
          <w:szCs w:val="28"/>
          <w:lang w:eastAsia="ru-RU" w:bidi="ar-SA"/>
        </w:rPr>
        <w:t xml:space="preserve"> територіальним центром комплектування та соціальної підтримки</w:t>
      </w:r>
      <w:r w:rsidRPr="00CF69E9">
        <w:rPr>
          <w:rFonts w:eastAsia="Calibri"/>
          <w:color w:val="auto"/>
          <w:sz w:val="28"/>
          <w:szCs w:val="28"/>
          <w:lang w:eastAsia="ru-RU" w:bidi="ar-SA"/>
        </w:rPr>
        <w:t xml:space="preserve"> (</w:t>
      </w:r>
      <w:r w:rsidRPr="00CF69E9">
        <w:rPr>
          <w:color w:val="auto"/>
          <w:sz w:val="28"/>
          <w:szCs w:val="28"/>
          <w:lang w:eastAsia="ru-RU" w:bidi="ar-SA"/>
        </w:rPr>
        <w:t xml:space="preserve">далі – </w:t>
      </w:r>
      <w:r w:rsidR="003A220E">
        <w:rPr>
          <w:color w:val="auto"/>
          <w:sz w:val="28"/>
          <w:szCs w:val="28"/>
          <w:lang w:eastAsia="ru-RU" w:bidi="ar-SA"/>
        </w:rPr>
        <w:t>перший відділ Прилуцького</w:t>
      </w:r>
      <w:r w:rsidRPr="00CF69E9">
        <w:rPr>
          <w:color w:val="auto"/>
          <w:sz w:val="28"/>
          <w:szCs w:val="28"/>
          <w:lang w:eastAsia="ru-RU" w:bidi="ar-SA"/>
        </w:rPr>
        <w:t xml:space="preserve"> РТЦК та СП</w:t>
      </w:r>
      <w:r w:rsidR="003A220E">
        <w:rPr>
          <w:color w:val="auto"/>
          <w:sz w:val="28"/>
          <w:szCs w:val="28"/>
          <w:lang w:eastAsia="ru-RU" w:bidi="ar-SA"/>
        </w:rPr>
        <w:t xml:space="preserve">) </w:t>
      </w:r>
      <w:r w:rsidR="00576D04" w:rsidRPr="00CF69E9">
        <w:rPr>
          <w:color w:val="auto"/>
          <w:sz w:val="28"/>
          <w:szCs w:val="28"/>
        </w:rPr>
        <w:t xml:space="preserve"> розроблено ряд організаційних та розпорядчих документів, а саме:</w:t>
      </w:r>
    </w:p>
    <w:p w:rsidR="00AD1320" w:rsidRPr="00CF69E9" w:rsidRDefault="00576D04">
      <w:pPr>
        <w:pStyle w:val="1"/>
        <w:numPr>
          <w:ilvl w:val="0"/>
          <w:numId w:val="1"/>
        </w:numPr>
        <w:tabs>
          <w:tab w:val="left" w:pos="717"/>
        </w:tabs>
        <w:spacing w:line="259" w:lineRule="auto"/>
        <w:ind w:firstLine="0"/>
        <w:jc w:val="both"/>
        <w:rPr>
          <w:color w:val="auto"/>
          <w:sz w:val="28"/>
          <w:szCs w:val="28"/>
        </w:rPr>
      </w:pPr>
      <w:bookmarkStart w:id="1" w:name="bookmark0"/>
      <w:bookmarkEnd w:id="1"/>
      <w:r w:rsidRPr="00CF69E9">
        <w:rPr>
          <w:color w:val="auto"/>
          <w:sz w:val="28"/>
          <w:szCs w:val="28"/>
        </w:rPr>
        <w:t>графіки звіряння даних списків персонального військового обліку призовників, військовозобов’язаних та резервістів, які працюють (навчаються) в державних органах, на підприємствах, в установах та організаціях, а також даних карток первинного обліку призовників, військовозобов’язаних та резервістів, які перебувають на військовому обліку у виконавчих органах сільських, селищних, міських рад з обліковими даними документів першого</w:t>
      </w:r>
      <w:r w:rsidR="003A220E">
        <w:rPr>
          <w:color w:val="auto"/>
          <w:sz w:val="28"/>
          <w:szCs w:val="28"/>
        </w:rPr>
        <w:t xml:space="preserve"> відділу Прилуцького РТЦК та СП;</w:t>
      </w:r>
    </w:p>
    <w:p w:rsidR="00AD1320" w:rsidRPr="00CF69E9" w:rsidRDefault="00576D04">
      <w:pPr>
        <w:pStyle w:val="1"/>
        <w:numPr>
          <w:ilvl w:val="0"/>
          <w:numId w:val="1"/>
        </w:numPr>
        <w:tabs>
          <w:tab w:val="left" w:pos="717"/>
        </w:tabs>
        <w:spacing w:line="259" w:lineRule="auto"/>
        <w:ind w:firstLine="0"/>
        <w:jc w:val="both"/>
        <w:rPr>
          <w:color w:val="auto"/>
          <w:sz w:val="28"/>
          <w:szCs w:val="28"/>
        </w:rPr>
      </w:pPr>
      <w:bookmarkStart w:id="2" w:name="bookmark1"/>
      <w:bookmarkEnd w:id="2"/>
      <w:r w:rsidRPr="00CF69E9">
        <w:rPr>
          <w:color w:val="auto"/>
          <w:sz w:val="28"/>
          <w:szCs w:val="28"/>
        </w:rPr>
        <w:t xml:space="preserve">план перевірок стану організації та ведення військового обліку в державних органах, </w:t>
      </w:r>
      <w:proofErr w:type="spellStart"/>
      <w:r w:rsidRPr="00CF69E9">
        <w:rPr>
          <w:color w:val="auto"/>
          <w:sz w:val="28"/>
          <w:szCs w:val="28"/>
        </w:rPr>
        <w:t>органах</w:t>
      </w:r>
      <w:proofErr w:type="spellEnd"/>
      <w:r w:rsidRPr="00CF69E9">
        <w:rPr>
          <w:color w:val="auto"/>
          <w:sz w:val="28"/>
          <w:szCs w:val="28"/>
        </w:rPr>
        <w:t xml:space="preserve"> місцевого самоврядування, на підприємствах, в установах та організаціях на 2025 рік.</w:t>
      </w:r>
    </w:p>
    <w:p w:rsidR="00AD1320" w:rsidRPr="00CF69E9" w:rsidRDefault="00576D04">
      <w:pPr>
        <w:pStyle w:val="1"/>
        <w:numPr>
          <w:ilvl w:val="0"/>
          <w:numId w:val="1"/>
        </w:numPr>
        <w:tabs>
          <w:tab w:val="left" w:pos="717"/>
        </w:tabs>
        <w:spacing w:line="259" w:lineRule="auto"/>
        <w:ind w:firstLine="0"/>
        <w:jc w:val="both"/>
        <w:rPr>
          <w:sz w:val="28"/>
          <w:szCs w:val="28"/>
        </w:rPr>
      </w:pPr>
      <w:bookmarkStart w:id="3" w:name="bookmark2"/>
      <w:bookmarkEnd w:id="3"/>
      <w:r w:rsidRPr="00CF69E9">
        <w:rPr>
          <w:color w:val="auto"/>
          <w:sz w:val="28"/>
          <w:szCs w:val="28"/>
        </w:rPr>
        <w:lastRenderedPageBreak/>
        <w:t xml:space="preserve">розпорядження на оповіщення військовозобов’язаних про виклик до першого відділу Прилуцького РТЦК та </w:t>
      </w:r>
      <w:r w:rsidRPr="00CF69E9">
        <w:rPr>
          <w:sz w:val="28"/>
          <w:szCs w:val="28"/>
        </w:rPr>
        <w:t>СП.</w:t>
      </w:r>
    </w:p>
    <w:p w:rsidR="00AD1320" w:rsidRPr="00CF69E9" w:rsidRDefault="00576D04">
      <w:pPr>
        <w:pStyle w:val="1"/>
        <w:numPr>
          <w:ilvl w:val="0"/>
          <w:numId w:val="1"/>
        </w:numPr>
        <w:tabs>
          <w:tab w:val="left" w:pos="717"/>
        </w:tabs>
        <w:spacing w:line="259" w:lineRule="auto"/>
        <w:ind w:firstLine="0"/>
        <w:jc w:val="both"/>
        <w:rPr>
          <w:color w:val="auto"/>
          <w:sz w:val="28"/>
          <w:szCs w:val="28"/>
        </w:rPr>
      </w:pPr>
      <w:bookmarkStart w:id="4" w:name="bookmark3"/>
      <w:bookmarkEnd w:id="4"/>
      <w:r w:rsidRPr="00CF69E9">
        <w:rPr>
          <w:color w:val="auto"/>
          <w:sz w:val="28"/>
          <w:szCs w:val="28"/>
        </w:rPr>
        <w:t xml:space="preserve">звернення до органів НПУ щодо </w:t>
      </w:r>
      <w:proofErr w:type="spellStart"/>
      <w:r w:rsidRPr="00CF69E9">
        <w:rPr>
          <w:color w:val="auto"/>
          <w:sz w:val="28"/>
          <w:szCs w:val="28"/>
        </w:rPr>
        <w:t>доставлення</w:t>
      </w:r>
      <w:proofErr w:type="spellEnd"/>
      <w:r w:rsidRPr="00CF69E9">
        <w:rPr>
          <w:color w:val="auto"/>
          <w:sz w:val="28"/>
          <w:szCs w:val="28"/>
        </w:rPr>
        <w:t xml:space="preserve"> громадян, які вчинили адміністративні правопорушення за ст. 210, 210-1 </w:t>
      </w:r>
      <w:proofErr w:type="spellStart"/>
      <w:r w:rsidRPr="00CF69E9">
        <w:rPr>
          <w:color w:val="auto"/>
          <w:sz w:val="28"/>
          <w:szCs w:val="28"/>
        </w:rPr>
        <w:t>КУПаП</w:t>
      </w:r>
      <w:proofErr w:type="spellEnd"/>
      <w:r w:rsidRPr="00CF69E9">
        <w:rPr>
          <w:color w:val="auto"/>
          <w:sz w:val="28"/>
          <w:szCs w:val="28"/>
        </w:rPr>
        <w:t>.</w:t>
      </w:r>
    </w:p>
    <w:p w:rsidR="00AD1320" w:rsidRPr="00CF69E9" w:rsidRDefault="00576D04">
      <w:pPr>
        <w:pStyle w:val="1"/>
        <w:spacing w:line="259" w:lineRule="auto"/>
        <w:ind w:firstLine="720"/>
        <w:jc w:val="both"/>
        <w:rPr>
          <w:color w:val="auto"/>
          <w:sz w:val="28"/>
          <w:szCs w:val="28"/>
        </w:rPr>
      </w:pPr>
      <w:r w:rsidRPr="00CF69E9">
        <w:rPr>
          <w:color w:val="auto"/>
          <w:sz w:val="28"/>
          <w:szCs w:val="28"/>
          <w:u w:val="single"/>
        </w:rPr>
        <w:t>До розроблених звітних документів належать:</w:t>
      </w:r>
    </w:p>
    <w:p w:rsidR="00AD1320" w:rsidRPr="00CF69E9" w:rsidRDefault="00576D04">
      <w:pPr>
        <w:pStyle w:val="1"/>
        <w:numPr>
          <w:ilvl w:val="0"/>
          <w:numId w:val="1"/>
        </w:numPr>
        <w:tabs>
          <w:tab w:val="left" w:pos="717"/>
        </w:tabs>
        <w:spacing w:line="259" w:lineRule="auto"/>
        <w:ind w:firstLine="0"/>
        <w:jc w:val="both"/>
        <w:rPr>
          <w:color w:val="auto"/>
          <w:sz w:val="28"/>
          <w:szCs w:val="28"/>
        </w:rPr>
      </w:pPr>
      <w:bookmarkStart w:id="5" w:name="bookmark4"/>
      <w:bookmarkEnd w:id="5"/>
      <w:r w:rsidRPr="00CF69E9">
        <w:rPr>
          <w:color w:val="auto"/>
          <w:sz w:val="28"/>
          <w:szCs w:val="28"/>
        </w:rPr>
        <w:t xml:space="preserve">інформація першого відділу Прилуцького РТЦК та СП про стан військового обліку в державних органах, </w:t>
      </w:r>
      <w:proofErr w:type="spellStart"/>
      <w:r w:rsidRPr="00CF69E9">
        <w:rPr>
          <w:color w:val="auto"/>
          <w:sz w:val="28"/>
          <w:szCs w:val="28"/>
        </w:rPr>
        <w:t>органах</w:t>
      </w:r>
      <w:proofErr w:type="spellEnd"/>
      <w:r w:rsidRPr="00CF69E9">
        <w:rPr>
          <w:color w:val="auto"/>
          <w:sz w:val="28"/>
          <w:szCs w:val="28"/>
        </w:rPr>
        <w:t xml:space="preserve"> місцевого самоврядування, на підприємствах, в установах та організаціях на території відповідальності відділу за 2025 рік та пропозиції щодо його покращення.</w:t>
      </w:r>
    </w:p>
    <w:p w:rsidR="003A220E" w:rsidRDefault="00576D04">
      <w:pPr>
        <w:pStyle w:val="1"/>
        <w:numPr>
          <w:ilvl w:val="0"/>
          <w:numId w:val="1"/>
        </w:numPr>
        <w:tabs>
          <w:tab w:val="left" w:pos="717"/>
        </w:tabs>
        <w:spacing w:line="276" w:lineRule="auto"/>
        <w:ind w:firstLine="0"/>
        <w:jc w:val="both"/>
        <w:rPr>
          <w:color w:val="auto"/>
          <w:sz w:val="28"/>
          <w:szCs w:val="28"/>
        </w:rPr>
      </w:pPr>
      <w:bookmarkStart w:id="6" w:name="bookmark5"/>
      <w:bookmarkEnd w:id="6"/>
      <w:r w:rsidRPr="00CF69E9">
        <w:rPr>
          <w:color w:val="auto"/>
          <w:sz w:val="28"/>
          <w:szCs w:val="28"/>
        </w:rPr>
        <w:t xml:space="preserve">акти перевірок стану військового обліку в державних органах, </w:t>
      </w:r>
      <w:proofErr w:type="spellStart"/>
      <w:r w:rsidRPr="00CF69E9">
        <w:rPr>
          <w:color w:val="auto"/>
          <w:sz w:val="28"/>
          <w:szCs w:val="28"/>
        </w:rPr>
        <w:t>органах</w:t>
      </w:r>
      <w:proofErr w:type="spellEnd"/>
      <w:r w:rsidRPr="00CF69E9">
        <w:rPr>
          <w:color w:val="auto"/>
          <w:sz w:val="28"/>
          <w:szCs w:val="28"/>
        </w:rPr>
        <w:t xml:space="preserve"> місцевого самоврядування, на підприємствах, в установах та організаціях на тер</w:t>
      </w:r>
      <w:r w:rsidR="003A220E">
        <w:rPr>
          <w:color w:val="auto"/>
          <w:sz w:val="28"/>
          <w:szCs w:val="28"/>
        </w:rPr>
        <w:t>иторії відповідальності відділу;</w:t>
      </w:r>
    </w:p>
    <w:p w:rsidR="003A220E" w:rsidRPr="003A220E" w:rsidRDefault="003A220E" w:rsidP="003A220E">
      <w:pPr>
        <w:pStyle w:val="1"/>
        <w:numPr>
          <w:ilvl w:val="0"/>
          <w:numId w:val="1"/>
        </w:numPr>
        <w:spacing w:line="271" w:lineRule="auto"/>
        <w:ind w:firstLine="720"/>
        <w:jc w:val="both"/>
        <w:rPr>
          <w:color w:val="auto"/>
          <w:sz w:val="28"/>
          <w:szCs w:val="28"/>
        </w:rPr>
      </w:pPr>
      <w:r w:rsidRPr="003A220E">
        <w:rPr>
          <w:color w:val="auto"/>
          <w:sz w:val="28"/>
          <w:szCs w:val="28"/>
        </w:rPr>
        <w:t>журнал обліку результатів перевірок стану військового обліку першого відділу Прилуцького РТЦК та СП призовників, військовозобов’язаних та резервістів, звіряння їх облікових даних з даними ТЦК та СП.</w:t>
      </w:r>
    </w:p>
    <w:p w:rsidR="003A220E" w:rsidRDefault="003A220E" w:rsidP="003A220E">
      <w:pPr>
        <w:pStyle w:val="1"/>
        <w:tabs>
          <w:tab w:val="left" w:pos="717"/>
        </w:tabs>
        <w:spacing w:line="276" w:lineRule="auto"/>
        <w:ind w:firstLine="0"/>
        <w:jc w:val="both"/>
        <w:rPr>
          <w:color w:val="auto"/>
          <w:sz w:val="28"/>
          <w:szCs w:val="28"/>
        </w:rPr>
      </w:pPr>
      <w:r>
        <w:rPr>
          <w:color w:val="auto"/>
          <w:sz w:val="28"/>
          <w:szCs w:val="28"/>
        </w:rPr>
        <w:tab/>
      </w:r>
      <w:r w:rsidRPr="003A220E">
        <w:rPr>
          <w:color w:val="auto"/>
          <w:sz w:val="28"/>
          <w:szCs w:val="28"/>
        </w:rPr>
        <w:t>Також у 2025 році першим відділом Прилуцького РТЦК та СП спільно із керівниками органів місцевого самоврядування, підприємств, установ, організацій проведено комплекс заходів, направлених на належне ведення військового обліку та контролю за його станом.</w:t>
      </w:r>
    </w:p>
    <w:p w:rsidR="00AD1320" w:rsidRPr="003A220E" w:rsidRDefault="003A220E" w:rsidP="003A220E">
      <w:pPr>
        <w:pStyle w:val="1"/>
        <w:tabs>
          <w:tab w:val="left" w:pos="717"/>
        </w:tabs>
        <w:spacing w:line="276" w:lineRule="auto"/>
        <w:ind w:firstLine="0"/>
        <w:jc w:val="both"/>
        <w:rPr>
          <w:color w:val="auto"/>
          <w:sz w:val="28"/>
          <w:szCs w:val="28"/>
        </w:rPr>
      </w:pPr>
      <w:r>
        <w:rPr>
          <w:color w:val="auto"/>
          <w:sz w:val="28"/>
          <w:szCs w:val="28"/>
        </w:rPr>
        <w:tab/>
        <w:t>Згідно</w:t>
      </w:r>
      <w:r w:rsidRPr="003A220E">
        <w:rPr>
          <w:color w:val="auto"/>
          <w:sz w:val="28"/>
          <w:szCs w:val="28"/>
        </w:rPr>
        <w:t xml:space="preserve"> графіків звіряння облікових даних підприємств, установ та організацій, виконавчих органів сільських, селищних, міських рад з обліковими даними першого відділу Прилуцького РТЦК та СП звірянню підлягало 21 об’єкт. Графіки звіряння за 2025 рік виконані на 100%. В результаті звіряння було встановлено, що військовий облік призовників та військовозобов'язаних ведеться згідно вимог Закону України “Про військовий обов’язок і військову службу”, Закону України “Про мобілізаційну підготовку та мобілізацію”, «Порядку організації та ведення військового обліку призовників, військовозобов’язаних та резервістів», затвердженого Постановою Кабінету Міністрів України від ЗО грудня 2022 року № 1487 (зі змінами), “Порядку бронювання військовозобов’язаних за органами державної влади, іншими державними органами, </w:t>
      </w:r>
      <w:proofErr w:type="spellStart"/>
      <w:r w:rsidRPr="003A220E">
        <w:rPr>
          <w:color w:val="auto"/>
          <w:sz w:val="28"/>
          <w:szCs w:val="28"/>
        </w:rPr>
        <w:t>органами</w:t>
      </w:r>
      <w:proofErr w:type="spellEnd"/>
      <w:r w:rsidRPr="003A220E">
        <w:rPr>
          <w:color w:val="auto"/>
          <w:sz w:val="28"/>
          <w:szCs w:val="28"/>
        </w:rPr>
        <w:t xml:space="preserve"> </w:t>
      </w:r>
      <w:r w:rsidR="00390CF3" w:rsidRPr="00390CF3">
        <w:rPr>
          <w:color w:val="auto"/>
          <w:sz w:val="28"/>
          <w:szCs w:val="28"/>
        </w:rPr>
        <w:t>місцевого самоврядування та підприємствами, установами і організаціями на період мобілізації та на воєнний час”, затвердженого постановою Кабінету Міністрів України від 04 лютого 2015 року №45 (зі змінами), Постанови Кабінету Міністрів України від 27 січня 2023 року №76 “Деякі питання реа</w:t>
      </w:r>
      <w:r w:rsidR="00390CF3">
        <w:rPr>
          <w:color w:val="auto"/>
          <w:sz w:val="28"/>
          <w:szCs w:val="28"/>
        </w:rPr>
        <w:t xml:space="preserve">лізації положень Закону України </w:t>
      </w:r>
      <w:r w:rsidR="00390CF3" w:rsidRPr="00390CF3">
        <w:rPr>
          <w:color w:val="auto"/>
          <w:sz w:val="28"/>
          <w:szCs w:val="28"/>
        </w:rPr>
        <w:t>«Про мобілізаційну підготовку та мобілізацію» щодо бронювання військовозобов'язаних на період мобілізації та на воєнний час” (зі змінами).</w:t>
      </w:r>
      <w:r w:rsidR="00576D04" w:rsidRPr="003A220E">
        <w:rPr>
          <w:color w:val="auto"/>
          <w:sz w:val="28"/>
          <w:szCs w:val="28"/>
        </w:rPr>
        <w:br w:type="page"/>
      </w:r>
    </w:p>
    <w:p w:rsidR="00AD1320" w:rsidRPr="00CF69E9" w:rsidRDefault="00576D04">
      <w:pPr>
        <w:spacing w:line="1" w:lineRule="exact"/>
        <w:rPr>
          <w:sz w:val="28"/>
          <w:szCs w:val="28"/>
        </w:rPr>
      </w:pPr>
      <w:r w:rsidRPr="00CF69E9">
        <w:rPr>
          <w:noProof/>
          <w:sz w:val="28"/>
          <w:szCs w:val="28"/>
          <w:lang w:bidi="ar-SA"/>
        </w:rPr>
        <w:lastRenderedPageBreak/>
        <mc:AlternateContent>
          <mc:Choice Requires="wps">
            <w:drawing>
              <wp:anchor distT="0" distB="0" distL="114300" distR="114300" simplePos="0" relativeHeight="251656192" behindDoc="1" locked="0" layoutInCell="1" allowOverlap="1" wp14:anchorId="3712F59F" wp14:editId="6D65AA8D">
                <wp:simplePos x="0" y="0"/>
                <wp:positionH relativeFrom="page">
                  <wp:posOffset>0</wp:posOffset>
                </wp:positionH>
                <wp:positionV relativeFrom="page">
                  <wp:posOffset>0</wp:posOffset>
                </wp:positionV>
                <wp:extent cx="7556500" cy="10693400"/>
                <wp:effectExtent l="0" t="0" r="0" b="0"/>
                <wp:wrapNone/>
                <wp:docPr id="2" name="Shape 2"/>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CFCFD"/>
                        </a:solidFill>
                      </wps:spPr>
                      <wps:bodyPr/>
                    </wps:wsp>
                  </a:graphicData>
                </a:graphic>
              </wp:anchor>
            </w:drawing>
          </mc:Choice>
          <mc:Fallback xmlns:w15="http://schemas.microsoft.com/office/word/2012/wordml">
            <w:pict>
              <v:rect style="position:absolute;margin-left:0;margin-top:0;width:595.pt;height:842.pt;z-index:-251658240;mso-position-horizontal-relative:page;mso-position-vertical-relative:page;z-index:-251658751" fillcolor="#FCFCFD" stroked="f"/>
            </w:pict>
          </mc:Fallback>
        </mc:AlternateContent>
      </w:r>
    </w:p>
    <w:p w:rsidR="00AD1320" w:rsidRPr="00390CF3" w:rsidRDefault="00576D04">
      <w:pPr>
        <w:pStyle w:val="1"/>
        <w:spacing w:line="271" w:lineRule="auto"/>
        <w:ind w:firstLine="720"/>
        <w:jc w:val="both"/>
        <w:rPr>
          <w:color w:val="auto"/>
          <w:sz w:val="28"/>
          <w:szCs w:val="28"/>
        </w:rPr>
      </w:pPr>
      <w:r w:rsidRPr="00390CF3">
        <w:rPr>
          <w:color w:val="auto"/>
          <w:sz w:val="28"/>
          <w:szCs w:val="28"/>
        </w:rPr>
        <w:t>Відповідно до розпорядження затвердженого головою Прилуцької районної військової адміністрації №3 “Про стан військового обліку на території Прилуцького району у 2024 році та завдання на 2025 рік” від 15.01.2025 року та плану перевірок функціонування системи військового обліку громадян України на 2025 рік - проведені практичні перевірки на 21 об’єкті органів виконавчої влади, підприємств, установ та організацій на території відповідальності відділу. План перевірок виконаний на 100%.</w:t>
      </w:r>
    </w:p>
    <w:p w:rsidR="00AD1320" w:rsidRPr="00390CF3" w:rsidRDefault="00576D04">
      <w:pPr>
        <w:pStyle w:val="1"/>
        <w:spacing w:line="271" w:lineRule="auto"/>
        <w:ind w:firstLine="720"/>
        <w:jc w:val="both"/>
        <w:rPr>
          <w:color w:val="auto"/>
          <w:sz w:val="28"/>
          <w:szCs w:val="28"/>
        </w:rPr>
      </w:pPr>
      <w:r w:rsidRPr="00390CF3">
        <w:rPr>
          <w:color w:val="auto"/>
          <w:sz w:val="28"/>
          <w:szCs w:val="28"/>
        </w:rPr>
        <w:t xml:space="preserve">Аналіз результатів свідчить про те, що незважаючи на постійний контроль з боку керівних органів місцевого самоврядування, начальника першого відділу Прилуцького РТЦК та СП, стан військового обліку на деяких об’єктах перевірок не повного мірою відповідає вимогам </w:t>
      </w:r>
      <w:proofErr w:type="spellStart"/>
      <w:r w:rsidRPr="00390CF3">
        <w:rPr>
          <w:color w:val="auto"/>
          <w:sz w:val="28"/>
          <w:szCs w:val="28"/>
        </w:rPr>
        <w:t>нормативно-</w:t>
      </w:r>
      <w:proofErr w:type="spellEnd"/>
      <w:r w:rsidRPr="00390CF3">
        <w:rPr>
          <w:color w:val="auto"/>
          <w:sz w:val="28"/>
          <w:szCs w:val="28"/>
        </w:rPr>
        <w:t xml:space="preserve"> правових актів.</w:t>
      </w:r>
    </w:p>
    <w:p w:rsidR="00AD1320" w:rsidRPr="00390CF3" w:rsidRDefault="00576D04">
      <w:pPr>
        <w:pStyle w:val="1"/>
        <w:spacing w:line="264" w:lineRule="auto"/>
        <w:ind w:firstLine="860"/>
        <w:jc w:val="both"/>
        <w:rPr>
          <w:color w:val="auto"/>
          <w:sz w:val="28"/>
          <w:szCs w:val="28"/>
        </w:rPr>
      </w:pPr>
      <w:r w:rsidRPr="00390CF3">
        <w:rPr>
          <w:b/>
          <w:bCs/>
          <w:color w:val="auto"/>
          <w:sz w:val="28"/>
          <w:szCs w:val="28"/>
          <w:u w:val="single"/>
        </w:rPr>
        <w:t>На належному рівні організований військовий облік</w:t>
      </w:r>
      <w:r w:rsidRPr="00390CF3">
        <w:rPr>
          <w:b/>
          <w:bCs/>
          <w:color w:val="auto"/>
          <w:sz w:val="28"/>
          <w:szCs w:val="28"/>
        </w:rPr>
        <w:t xml:space="preserve"> </w:t>
      </w:r>
      <w:r w:rsidRPr="00390CF3">
        <w:rPr>
          <w:color w:val="auto"/>
          <w:sz w:val="28"/>
          <w:szCs w:val="28"/>
        </w:rPr>
        <w:t xml:space="preserve">серед підприємств, установ, організацій та старостинських округів: </w:t>
      </w:r>
      <w:r w:rsidRPr="00390CF3">
        <w:rPr>
          <w:b/>
          <w:bCs/>
          <w:color w:val="auto"/>
          <w:sz w:val="28"/>
          <w:szCs w:val="28"/>
        </w:rPr>
        <w:t>приватне підприємство “АГРО -ТРЕЙДЕР” (</w:t>
      </w:r>
      <w:r w:rsidRPr="00390CF3">
        <w:rPr>
          <w:color w:val="auto"/>
          <w:sz w:val="28"/>
          <w:szCs w:val="28"/>
        </w:rPr>
        <w:t>виконавчий директор БОНДАР Михайло Миколайович, відповідальна особа за ведення персонального військового</w:t>
      </w:r>
      <w:r w:rsidR="00CF69E9" w:rsidRPr="00390CF3">
        <w:rPr>
          <w:color w:val="auto"/>
          <w:sz w:val="28"/>
          <w:szCs w:val="28"/>
        </w:rPr>
        <w:t xml:space="preserve"> </w:t>
      </w:r>
      <w:r w:rsidRPr="00390CF3">
        <w:rPr>
          <w:color w:val="auto"/>
          <w:sz w:val="28"/>
          <w:szCs w:val="28"/>
        </w:rPr>
        <w:t>обліку ГОРОВИЙ Богдан Олександрович), Гмирянський старостинський округ (староста СУПРУНЕНКО Тетяна Миколаївна).</w:t>
      </w:r>
    </w:p>
    <w:p w:rsidR="00AD1320" w:rsidRPr="00390CF3" w:rsidRDefault="00576D04">
      <w:pPr>
        <w:spacing w:line="1" w:lineRule="exact"/>
        <w:rPr>
          <w:color w:val="auto"/>
          <w:sz w:val="28"/>
          <w:szCs w:val="28"/>
        </w:rPr>
      </w:pPr>
      <w:r w:rsidRPr="00390CF3">
        <w:rPr>
          <w:noProof/>
          <w:color w:val="auto"/>
          <w:sz w:val="28"/>
          <w:szCs w:val="28"/>
          <w:lang w:bidi="ar-SA"/>
        </w:rPr>
        <mc:AlternateContent>
          <mc:Choice Requires="wps">
            <w:drawing>
              <wp:anchor distT="0" distB="0" distL="114300" distR="114300" simplePos="0" relativeHeight="251657216" behindDoc="1" locked="0" layoutInCell="1" allowOverlap="1" wp14:anchorId="4ADB6C68" wp14:editId="5EDAB61C">
                <wp:simplePos x="0" y="0"/>
                <wp:positionH relativeFrom="page">
                  <wp:posOffset>0</wp:posOffset>
                </wp:positionH>
                <wp:positionV relativeFrom="page">
                  <wp:posOffset>0</wp:posOffset>
                </wp:positionV>
                <wp:extent cx="7556500" cy="10693400"/>
                <wp:effectExtent l="0" t="0" r="0" b="0"/>
                <wp:wrapNone/>
                <wp:docPr id="3" name="Shape 3"/>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CFD"/>
                        </a:solidFill>
                      </wps:spPr>
                      <wps:bodyPr/>
                    </wps:wsp>
                  </a:graphicData>
                </a:graphic>
              </wp:anchor>
            </w:drawing>
          </mc:Choice>
          <mc:Fallback xmlns:w15="http://schemas.microsoft.com/office/word/2012/wordml">
            <w:pict>
              <v:rect style="position:absolute;margin-left:0;margin-top:0;width:595.pt;height:842.pt;z-index:-251658240;mso-position-horizontal-relative:page;mso-position-vertical-relative:page;z-index:-251658750" fillcolor="#FDFCFD" stroked="f"/>
            </w:pict>
          </mc:Fallback>
        </mc:AlternateContent>
      </w:r>
    </w:p>
    <w:p w:rsidR="00AD1320" w:rsidRPr="00390CF3" w:rsidRDefault="00576D04">
      <w:pPr>
        <w:pStyle w:val="1"/>
        <w:spacing w:line="264" w:lineRule="auto"/>
        <w:ind w:firstLine="1020"/>
        <w:jc w:val="both"/>
        <w:rPr>
          <w:color w:val="auto"/>
          <w:sz w:val="28"/>
          <w:szCs w:val="28"/>
        </w:rPr>
      </w:pPr>
      <w:r w:rsidRPr="00390CF3">
        <w:rPr>
          <w:b/>
          <w:bCs/>
          <w:color w:val="auto"/>
          <w:sz w:val="28"/>
          <w:szCs w:val="28"/>
          <w:u w:val="single"/>
        </w:rPr>
        <w:t>На неналежному рівні ведеться військовий облік</w:t>
      </w:r>
      <w:r w:rsidRPr="00390CF3">
        <w:rPr>
          <w:b/>
          <w:bCs/>
          <w:color w:val="auto"/>
          <w:sz w:val="28"/>
          <w:szCs w:val="28"/>
        </w:rPr>
        <w:t xml:space="preserve"> </w:t>
      </w:r>
      <w:r w:rsidR="00622EAF">
        <w:rPr>
          <w:color w:val="auto"/>
          <w:sz w:val="28"/>
          <w:szCs w:val="28"/>
        </w:rPr>
        <w:t>сере</w:t>
      </w:r>
      <w:r w:rsidRPr="00390CF3">
        <w:rPr>
          <w:color w:val="auto"/>
          <w:sz w:val="28"/>
          <w:szCs w:val="28"/>
        </w:rPr>
        <w:t xml:space="preserve">д підприємств, установ, організацій та старостинських округів: </w:t>
      </w:r>
      <w:r w:rsidRPr="00390CF3">
        <w:rPr>
          <w:b/>
          <w:bCs/>
          <w:color w:val="auto"/>
          <w:sz w:val="28"/>
          <w:szCs w:val="28"/>
        </w:rPr>
        <w:t xml:space="preserve">товариство з обмеженою відповідальністю “Агрофірма “Прилуцька” </w:t>
      </w:r>
      <w:r w:rsidRPr="00390CF3">
        <w:rPr>
          <w:color w:val="auto"/>
          <w:sz w:val="28"/>
          <w:szCs w:val="28"/>
        </w:rPr>
        <w:t xml:space="preserve">(директор КУЗУБ Анатолій Іванович), </w:t>
      </w:r>
      <w:r w:rsidRPr="00390CF3">
        <w:rPr>
          <w:b/>
          <w:bCs/>
          <w:color w:val="auto"/>
          <w:sz w:val="28"/>
          <w:szCs w:val="28"/>
        </w:rPr>
        <w:t xml:space="preserve">сільськогосподарське товариство з обмеженою відповідальністю “ІРЖАВЕЦЬКЕ” </w:t>
      </w:r>
      <w:r w:rsidRPr="00390CF3">
        <w:rPr>
          <w:color w:val="auto"/>
          <w:sz w:val="28"/>
          <w:szCs w:val="28"/>
        </w:rPr>
        <w:t>(директор КАРАПИШ Сергій Григорович).</w:t>
      </w:r>
    </w:p>
    <w:p w:rsidR="00AD1320" w:rsidRPr="00390CF3" w:rsidRDefault="00576D04">
      <w:pPr>
        <w:pStyle w:val="1"/>
        <w:spacing w:line="264" w:lineRule="auto"/>
        <w:ind w:firstLine="720"/>
        <w:jc w:val="both"/>
        <w:rPr>
          <w:color w:val="auto"/>
          <w:sz w:val="28"/>
          <w:szCs w:val="28"/>
        </w:rPr>
      </w:pPr>
      <w:r w:rsidRPr="00390CF3">
        <w:rPr>
          <w:color w:val="auto"/>
          <w:sz w:val="28"/>
          <w:szCs w:val="28"/>
        </w:rPr>
        <w:t>Загальними недоліками щодо ведення військового обліку є:</w:t>
      </w:r>
    </w:p>
    <w:p w:rsidR="00AD1320" w:rsidRPr="00390CF3" w:rsidRDefault="00576D04">
      <w:pPr>
        <w:pStyle w:val="1"/>
        <w:spacing w:line="264" w:lineRule="auto"/>
        <w:ind w:firstLine="720"/>
        <w:jc w:val="both"/>
        <w:rPr>
          <w:color w:val="auto"/>
          <w:sz w:val="28"/>
          <w:szCs w:val="28"/>
        </w:rPr>
      </w:pPr>
      <w:r w:rsidRPr="00390CF3">
        <w:rPr>
          <w:color w:val="auto"/>
          <w:sz w:val="28"/>
          <w:szCs w:val="28"/>
        </w:rPr>
        <w:t xml:space="preserve">розписки на вилучення </w:t>
      </w:r>
      <w:proofErr w:type="spellStart"/>
      <w:r w:rsidRPr="00390CF3">
        <w:rPr>
          <w:color w:val="auto"/>
          <w:sz w:val="28"/>
          <w:szCs w:val="28"/>
        </w:rPr>
        <w:t>військово</w:t>
      </w:r>
      <w:proofErr w:type="spellEnd"/>
      <w:r w:rsidRPr="00390CF3">
        <w:rPr>
          <w:color w:val="auto"/>
          <w:sz w:val="28"/>
          <w:szCs w:val="28"/>
        </w:rPr>
        <w:t xml:space="preserve"> - облікових документів для проведення звіряння з обліковими даними особових карток використовуються не на всіх об’єктах;</w:t>
      </w:r>
    </w:p>
    <w:p w:rsidR="00AD1320" w:rsidRPr="00390CF3" w:rsidRDefault="00576D04">
      <w:pPr>
        <w:pStyle w:val="1"/>
        <w:spacing w:line="264" w:lineRule="auto"/>
        <w:ind w:firstLine="720"/>
        <w:jc w:val="both"/>
        <w:rPr>
          <w:color w:val="auto"/>
          <w:sz w:val="28"/>
          <w:szCs w:val="28"/>
        </w:rPr>
      </w:pPr>
      <w:r w:rsidRPr="00390CF3">
        <w:rPr>
          <w:color w:val="auto"/>
          <w:sz w:val="28"/>
          <w:szCs w:val="28"/>
        </w:rPr>
        <w:t>в порушення вимог пункту 11 Порядку посадовим особам, відповідальним за ведення військового обліку, не всім посадовим особам встановлена доплата у розмірі до 50 відсотків посадового окладу;</w:t>
      </w:r>
    </w:p>
    <w:p w:rsidR="00AD1320" w:rsidRPr="00390CF3" w:rsidRDefault="00576D04">
      <w:pPr>
        <w:pStyle w:val="1"/>
        <w:spacing w:line="264" w:lineRule="auto"/>
        <w:ind w:firstLine="720"/>
        <w:jc w:val="both"/>
        <w:rPr>
          <w:color w:val="auto"/>
          <w:sz w:val="28"/>
          <w:szCs w:val="28"/>
        </w:rPr>
      </w:pPr>
      <w:r w:rsidRPr="00390CF3">
        <w:rPr>
          <w:color w:val="auto"/>
          <w:sz w:val="28"/>
          <w:szCs w:val="28"/>
        </w:rPr>
        <w:t>в порушення вимог Порядку повідомлення про зміну облікових даних надсилаються з порушенням встановленого терміну;</w:t>
      </w:r>
    </w:p>
    <w:p w:rsidR="00AD1320" w:rsidRPr="00390CF3" w:rsidRDefault="00576D04">
      <w:pPr>
        <w:pStyle w:val="1"/>
        <w:spacing w:line="264" w:lineRule="auto"/>
        <w:ind w:firstLine="720"/>
        <w:jc w:val="both"/>
        <w:rPr>
          <w:color w:val="auto"/>
          <w:sz w:val="28"/>
          <w:szCs w:val="28"/>
        </w:rPr>
      </w:pPr>
      <w:r w:rsidRPr="00390CF3">
        <w:rPr>
          <w:color w:val="auto"/>
          <w:sz w:val="28"/>
          <w:szCs w:val="28"/>
        </w:rPr>
        <w:t>звіти про чисельність працюючих та військовозобов'язаних, які заброньовані згідно з переліком посад і професій, складаються з арифметичними помилками.</w:t>
      </w:r>
    </w:p>
    <w:p w:rsidR="00AD1320" w:rsidRPr="00390CF3" w:rsidRDefault="00576D04">
      <w:pPr>
        <w:pStyle w:val="1"/>
        <w:spacing w:line="264" w:lineRule="auto"/>
        <w:ind w:firstLine="720"/>
        <w:jc w:val="both"/>
        <w:rPr>
          <w:color w:val="auto"/>
          <w:sz w:val="28"/>
          <w:szCs w:val="28"/>
        </w:rPr>
      </w:pPr>
      <w:r w:rsidRPr="00390CF3">
        <w:rPr>
          <w:color w:val="auto"/>
          <w:sz w:val="28"/>
          <w:szCs w:val="28"/>
        </w:rPr>
        <w:t xml:space="preserve">В зв’язку з введенням в Україні воєнного стану на підставі Указу Президента України від 24 лютого 2022 року №64/2022 «Про введення воєнного стану в Україні» на підприємствах, установах, організаціях активно проводилась робота щодо бронювання військовозобов’язаних за органами </w:t>
      </w:r>
      <w:r w:rsidRPr="00390CF3">
        <w:rPr>
          <w:color w:val="auto"/>
          <w:sz w:val="28"/>
          <w:szCs w:val="28"/>
        </w:rPr>
        <w:lastRenderedPageBreak/>
        <w:t xml:space="preserve">державної влади, іншими державними органами, </w:t>
      </w:r>
      <w:proofErr w:type="spellStart"/>
      <w:r w:rsidRPr="00390CF3">
        <w:rPr>
          <w:color w:val="auto"/>
          <w:sz w:val="28"/>
          <w:szCs w:val="28"/>
        </w:rPr>
        <w:t>органами</w:t>
      </w:r>
      <w:proofErr w:type="spellEnd"/>
      <w:r w:rsidRPr="00390CF3">
        <w:rPr>
          <w:color w:val="auto"/>
          <w:sz w:val="28"/>
          <w:szCs w:val="28"/>
        </w:rPr>
        <w:t xml:space="preserve"> місцевого самоврядування, підприємствами, установами і організаціями на період мобілізації та на воєнний час. Випадків незаконного бронювання не виявлено.</w:t>
      </w:r>
    </w:p>
    <w:p w:rsidR="00AD1320" w:rsidRPr="00390CF3" w:rsidRDefault="00576D04">
      <w:pPr>
        <w:pStyle w:val="1"/>
        <w:spacing w:line="264" w:lineRule="auto"/>
        <w:ind w:firstLine="720"/>
        <w:jc w:val="both"/>
        <w:rPr>
          <w:color w:val="auto"/>
          <w:sz w:val="28"/>
          <w:szCs w:val="28"/>
        </w:rPr>
      </w:pPr>
      <w:r w:rsidRPr="00390CF3">
        <w:rPr>
          <w:color w:val="auto"/>
          <w:sz w:val="28"/>
          <w:szCs w:val="28"/>
        </w:rPr>
        <w:t xml:space="preserve">В цілому, робота державних органів, </w:t>
      </w:r>
      <w:proofErr w:type="spellStart"/>
      <w:r w:rsidRPr="00390CF3">
        <w:rPr>
          <w:color w:val="auto"/>
          <w:sz w:val="28"/>
          <w:szCs w:val="28"/>
        </w:rPr>
        <w:t>органів</w:t>
      </w:r>
      <w:proofErr w:type="spellEnd"/>
      <w:r w:rsidRPr="00390CF3">
        <w:rPr>
          <w:color w:val="auto"/>
          <w:sz w:val="28"/>
          <w:szCs w:val="28"/>
        </w:rPr>
        <w:t xml:space="preserve"> місцевого самоврядування, підприємств, установ, організацій, що перебувають на території відповідальності першого відділу Прилуцького РТЦК та СП у 2025 році в умовах правового режиму воєнного стану була спрямована на забезпечення держави мобілізаційними людськими ресурсами, всі проблемні питання вирішувались у тісній співпраці з Ічнянською міською радою. В своїй роботі перший відділ Прилуцького РТЦК та СП використовував методичні рекомендації вищих органів.</w:t>
      </w:r>
    </w:p>
    <w:p w:rsidR="00AD1320" w:rsidRPr="00390CF3" w:rsidRDefault="00576D04">
      <w:pPr>
        <w:pStyle w:val="1"/>
        <w:spacing w:line="264" w:lineRule="auto"/>
        <w:ind w:firstLine="720"/>
        <w:jc w:val="both"/>
        <w:rPr>
          <w:color w:val="auto"/>
          <w:sz w:val="28"/>
          <w:szCs w:val="28"/>
        </w:rPr>
      </w:pPr>
      <w:r w:rsidRPr="00390CF3">
        <w:rPr>
          <w:color w:val="auto"/>
          <w:sz w:val="28"/>
          <w:szCs w:val="28"/>
        </w:rPr>
        <w:t xml:space="preserve">Стан підвищення кваліфікації військово-облікового персоналу на підприємствах, установах, організаціях та органах місцевого самоврядування оцінюється як достатній для виконання своїх посадових обов’язків. Підвищення кваліфікації військово-облікового персоналу проводиться шляхом проведення занять, доведення та роздачі оновленої </w:t>
      </w:r>
      <w:proofErr w:type="spellStart"/>
      <w:r w:rsidRPr="00390CF3">
        <w:rPr>
          <w:color w:val="auto"/>
          <w:sz w:val="28"/>
          <w:szCs w:val="28"/>
        </w:rPr>
        <w:t>нормативно-</w:t>
      </w:r>
      <w:proofErr w:type="spellEnd"/>
      <w:r w:rsidRPr="00390CF3">
        <w:rPr>
          <w:color w:val="auto"/>
          <w:sz w:val="28"/>
          <w:szCs w:val="28"/>
        </w:rPr>
        <w:t xml:space="preserve"> правової бази.</w:t>
      </w:r>
    </w:p>
    <w:p w:rsidR="00AD1320" w:rsidRPr="00390CF3" w:rsidRDefault="00576D04">
      <w:pPr>
        <w:pStyle w:val="1"/>
        <w:spacing w:line="264" w:lineRule="auto"/>
        <w:ind w:firstLine="840"/>
        <w:jc w:val="both"/>
        <w:rPr>
          <w:color w:val="auto"/>
          <w:sz w:val="28"/>
          <w:szCs w:val="28"/>
        </w:rPr>
      </w:pPr>
      <w:r w:rsidRPr="00390CF3">
        <w:rPr>
          <w:color w:val="auto"/>
          <w:sz w:val="28"/>
          <w:szCs w:val="28"/>
        </w:rPr>
        <w:t>Також, у 2025 році завершене наповнення в першому відділі Прилуцького РТЦК та СП бази даних Єдиного державного реєстру призовників, військовозобов’язаних та резервістів (далі - ЄДРПВР),обліковими даними громадян України, які перебувають на військовому обліку; ведеться робота з організації обміну відповідної інформації ЄДРПВР з іншими державними реєстрами.</w:t>
      </w:r>
    </w:p>
    <w:p w:rsidR="00AD1320" w:rsidRPr="00390CF3" w:rsidRDefault="00576D04">
      <w:pPr>
        <w:spacing w:line="1" w:lineRule="exact"/>
        <w:rPr>
          <w:color w:val="auto"/>
          <w:sz w:val="28"/>
          <w:szCs w:val="28"/>
        </w:rPr>
      </w:pPr>
      <w:r w:rsidRPr="00390CF3">
        <w:rPr>
          <w:noProof/>
          <w:color w:val="auto"/>
          <w:sz w:val="28"/>
          <w:szCs w:val="28"/>
          <w:lang w:bidi="ar-SA"/>
        </w:rPr>
        <mc:AlternateContent>
          <mc:Choice Requires="wps">
            <w:drawing>
              <wp:anchor distT="0" distB="0" distL="114300" distR="114300" simplePos="0" relativeHeight="251658240" behindDoc="1" locked="0" layoutInCell="1" allowOverlap="1" wp14:anchorId="37E588D8" wp14:editId="7BBF9D88">
                <wp:simplePos x="0" y="0"/>
                <wp:positionH relativeFrom="page">
                  <wp:posOffset>0</wp:posOffset>
                </wp:positionH>
                <wp:positionV relativeFrom="page">
                  <wp:posOffset>0</wp:posOffset>
                </wp:positionV>
                <wp:extent cx="7556500" cy="10693400"/>
                <wp:effectExtent l="0" t="0" r="0" b="0"/>
                <wp:wrapNone/>
                <wp:docPr id="4" name="Shape 4"/>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CFCFD"/>
                        </a:solidFill>
                      </wps:spPr>
                      <wps:bodyPr/>
                    </wps:wsp>
                  </a:graphicData>
                </a:graphic>
              </wp:anchor>
            </w:drawing>
          </mc:Choice>
          <mc:Fallback xmlns:w15="http://schemas.microsoft.com/office/word/2012/wordml">
            <w:pict>
              <v:rect style="position:absolute;margin-left:0;margin-top:0;width:595.pt;height:842.pt;z-index:-251658240;mso-position-horizontal-relative:page;mso-position-vertical-relative:page;z-index:-251658749" fillcolor="#FCFCFD" stroked="f"/>
            </w:pict>
          </mc:Fallback>
        </mc:AlternateContent>
      </w:r>
    </w:p>
    <w:p w:rsidR="00AD1320" w:rsidRPr="00390CF3" w:rsidRDefault="00576D04">
      <w:pPr>
        <w:pStyle w:val="1"/>
        <w:spacing w:line="271" w:lineRule="auto"/>
        <w:ind w:firstLine="760"/>
        <w:jc w:val="both"/>
        <w:rPr>
          <w:color w:val="auto"/>
          <w:sz w:val="28"/>
          <w:szCs w:val="28"/>
        </w:rPr>
      </w:pPr>
      <w:r w:rsidRPr="00390CF3">
        <w:rPr>
          <w:color w:val="auto"/>
          <w:sz w:val="28"/>
          <w:szCs w:val="28"/>
        </w:rPr>
        <w:t xml:space="preserve">За аналізом роботи першого відділу Прилуцького РТЦК та СП у справах про адміністративні правопорушення, пов’язаних з порушенням призовниками, військовозобов’язаними та резервістами, посадовими особами державних органів, </w:t>
      </w:r>
      <w:proofErr w:type="spellStart"/>
      <w:r w:rsidRPr="00390CF3">
        <w:rPr>
          <w:color w:val="auto"/>
          <w:sz w:val="28"/>
          <w:szCs w:val="28"/>
        </w:rPr>
        <w:t>органів</w:t>
      </w:r>
      <w:proofErr w:type="spellEnd"/>
      <w:r w:rsidRPr="00390CF3">
        <w:rPr>
          <w:color w:val="auto"/>
          <w:sz w:val="28"/>
          <w:szCs w:val="28"/>
        </w:rPr>
        <w:t xml:space="preserve"> місцевого самоврядування, підприємств, установ та організацій правил військового обліку, законодавства про оборону, мобілізаційну підготовку та мобілізацію, а також зіпсуттям або недбалим зберіганням військово-облікових документів, яке спричинило їх втрату, станом на 25 грудня 2025 року було складено 724 протоколів на загальну суму 637500,0 гри.. За ст. 210 </w:t>
      </w:r>
      <w:proofErr w:type="spellStart"/>
      <w:r w:rsidRPr="00390CF3">
        <w:rPr>
          <w:color w:val="auto"/>
          <w:sz w:val="28"/>
          <w:szCs w:val="28"/>
        </w:rPr>
        <w:t>КУпАП</w:t>
      </w:r>
      <w:proofErr w:type="spellEnd"/>
      <w:r w:rsidRPr="00390CF3">
        <w:rPr>
          <w:color w:val="auto"/>
          <w:sz w:val="28"/>
          <w:szCs w:val="28"/>
        </w:rPr>
        <w:t xml:space="preserve"> складено 106 протоколів на загальну суму 102000,0 грн., за ст.210-1 складено 598 протоколів на загальну суму 518500,0 гри., за ст. 211 </w:t>
      </w:r>
      <w:proofErr w:type="spellStart"/>
      <w:r w:rsidRPr="00390CF3">
        <w:rPr>
          <w:color w:val="auto"/>
          <w:sz w:val="28"/>
          <w:szCs w:val="28"/>
        </w:rPr>
        <w:t>КУпАП</w:t>
      </w:r>
      <w:proofErr w:type="spellEnd"/>
      <w:r w:rsidRPr="00390CF3">
        <w:rPr>
          <w:color w:val="auto"/>
          <w:sz w:val="28"/>
          <w:szCs w:val="28"/>
        </w:rPr>
        <w:t xml:space="preserve"> - 20 протоколів на загальну суму 17000,0 грн.</w:t>
      </w:r>
    </w:p>
    <w:p w:rsidR="00AD1320" w:rsidRPr="00390CF3" w:rsidRDefault="00576D04">
      <w:pPr>
        <w:pStyle w:val="1"/>
        <w:spacing w:line="271" w:lineRule="auto"/>
        <w:ind w:firstLine="760"/>
        <w:jc w:val="both"/>
        <w:rPr>
          <w:color w:val="auto"/>
          <w:sz w:val="28"/>
          <w:szCs w:val="28"/>
        </w:rPr>
      </w:pPr>
      <w:r w:rsidRPr="00390CF3">
        <w:rPr>
          <w:color w:val="auto"/>
          <w:sz w:val="28"/>
          <w:szCs w:val="28"/>
        </w:rPr>
        <w:t>З метою покращення стану військового облі</w:t>
      </w:r>
      <w:r w:rsidR="00622EAF">
        <w:rPr>
          <w:color w:val="auto"/>
          <w:sz w:val="28"/>
          <w:szCs w:val="28"/>
        </w:rPr>
        <w:t>ку на території громади</w:t>
      </w:r>
      <w:r w:rsidRPr="00390CF3">
        <w:rPr>
          <w:color w:val="auto"/>
          <w:sz w:val="28"/>
          <w:szCs w:val="28"/>
        </w:rPr>
        <w:t xml:space="preserve"> у 2026 році запропоновано:</w:t>
      </w:r>
    </w:p>
    <w:p w:rsidR="00AD1320" w:rsidRPr="00390CF3" w:rsidRDefault="00576D04">
      <w:pPr>
        <w:pStyle w:val="1"/>
        <w:numPr>
          <w:ilvl w:val="0"/>
          <w:numId w:val="2"/>
        </w:numPr>
        <w:tabs>
          <w:tab w:val="left" w:pos="1049"/>
        </w:tabs>
        <w:spacing w:line="271" w:lineRule="auto"/>
        <w:ind w:firstLine="760"/>
        <w:jc w:val="both"/>
        <w:rPr>
          <w:color w:val="auto"/>
          <w:sz w:val="28"/>
          <w:szCs w:val="28"/>
        </w:rPr>
      </w:pPr>
      <w:bookmarkStart w:id="7" w:name="bookmark6"/>
      <w:bookmarkEnd w:id="7"/>
      <w:r w:rsidRPr="00390CF3">
        <w:rPr>
          <w:color w:val="auto"/>
          <w:sz w:val="28"/>
          <w:szCs w:val="28"/>
          <w:u w:val="single"/>
        </w:rPr>
        <w:t>Виконавчим органам Ічнянської міської ради:</w:t>
      </w:r>
    </w:p>
    <w:p w:rsidR="00AD1320" w:rsidRPr="00390CF3" w:rsidRDefault="00576D04">
      <w:pPr>
        <w:pStyle w:val="1"/>
        <w:numPr>
          <w:ilvl w:val="1"/>
          <w:numId w:val="2"/>
        </w:numPr>
        <w:tabs>
          <w:tab w:val="left" w:pos="1709"/>
        </w:tabs>
        <w:spacing w:line="271" w:lineRule="auto"/>
        <w:ind w:firstLine="760"/>
        <w:jc w:val="both"/>
        <w:rPr>
          <w:color w:val="auto"/>
          <w:sz w:val="28"/>
          <w:szCs w:val="28"/>
        </w:rPr>
      </w:pPr>
      <w:bookmarkStart w:id="8" w:name="bookmark7"/>
      <w:bookmarkEnd w:id="8"/>
      <w:r w:rsidRPr="00390CF3">
        <w:rPr>
          <w:color w:val="auto"/>
          <w:sz w:val="28"/>
          <w:szCs w:val="28"/>
        </w:rPr>
        <w:t xml:space="preserve">Використовувати кожне прибуття призовників і </w:t>
      </w:r>
      <w:r w:rsidRPr="00390CF3">
        <w:rPr>
          <w:color w:val="auto"/>
          <w:sz w:val="28"/>
          <w:szCs w:val="28"/>
        </w:rPr>
        <w:lastRenderedPageBreak/>
        <w:t>військовозобов’язаних з особистих питань до органів місцевого самоврядування, центрів надання адміністративних послуг для звіряння їх облікових даних із картками первинного обліку.</w:t>
      </w:r>
    </w:p>
    <w:p w:rsidR="00AD1320" w:rsidRPr="00390CF3" w:rsidRDefault="00576D04">
      <w:pPr>
        <w:pStyle w:val="1"/>
        <w:numPr>
          <w:ilvl w:val="1"/>
          <w:numId w:val="2"/>
        </w:numPr>
        <w:tabs>
          <w:tab w:val="left" w:pos="1268"/>
        </w:tabs>
        <w:spacing w:line="271" w:lineRule="auto"/>
        <w:ind w:firstLine="760"/>
        <w:jc w:val="both"/>
        <w:rPr>
          <w:color w:val="auto"/>
          <w:sz w:val="28"/>
          <w:szCs w:val="28"/>
        </w:rPr>
      </w:pPr>
      <w:bookmarkStart w:id="9" w:name="bookmark8"/>
      <w:bookmarkEnd w:id="9"/>
      <w:r w:rsidRPr="00390CF3">
        <w:rPr>
          <w:color w:val="auto"/>
          <w:sz w:val="28"/>
          <w:szCs w:val="28"/>
        </w:rPr>
        <w:t xml:space="preserve">При необхідності внесення змін у військові квитки (тимчасові посвідчення) військовозобов’язаних (при зміні військово-облікових ознак) приймати їх під розписку та подавати до першого відділу Прилуцького РТЦК та </w:t>
      </w:r>
      <w:proofErr w:type="spellStart"/>
      <w:r w:rsidRPr="00390CF3">
        <w:rPr>
          <w:color w:val="auto"/>
          <w:sz w:val="28"/>
          <w:szCs w:val="28"/>
        </w:rPr>
        <w:t>СПдля</w:t>
      </w:r>
      <w:proofErr w:type="spellEnd"/>
      <w:r w:rsidRPr="00390CF3">
        <w:rPr>
          <w:color w:val="auto"/>
          <w:sz w:val="28"/>
          <w:szCs w:val="28"/>
        </w:rPr>
        <w:t xml:space="preserve"> внесення необхідних змін.</w:t>
      </w:r>
    </w:p>
    <w:p w:rsidR="00AD1320" w:rsidRPr="00390CF3" w:rsidRDefault="00576D04">
      <w:pPr>
        <w:pStyle w:val="1"/>
        <w:numPr>
          <w:ilvl w:val="1"/>
          <w:numId w:val="2"/>
        </w:numPr>
        <w:tabs>
          <w:tab w:val="left" w:pos="1263"/>
        </w:tabs>
        <w:spacing w:line="271" w:lineRule="auto"/>
        <w:ind w:firstLine="760"/>
        <w:jc w:val="both"/>
        <w:rPr>
          <w:color w:val="auto"/>
          <w:sz w:val="28"/>
          <w:szCs w:val="28"/>
        </w:rPr>
      </w:pPr>
      <w:bookmarkStart w:id="10" w:name="bookmark9"/>
      <w:bookmarkEnd w:id="10"/>
      <w:r w:rsidRPr="00390CF3">
        <w:rPr>
          <w:color w:val="auto"/>
          <w:sz w:val="28"/>
          <w:szCs w:val="28"/>
        </w:rPr>
        <w:t>Розробити плани звірянь облікових даних карток первинного обліку призовників і військовозобов’язаних, які перебувають на військовому обліку, з їх обліковими даними, що містяться в особових картках призовників і військовозобов’язаних підприємств, установ, організацій, де вони працюють (навчаються), що перебувають на території відповідальності першого відділу Прилуцького РТЦК та СП, а також плани контролю за виконанням посадовими особами підприємств, установ та організацій, які перебувають на території відповідних населених пунктів, встановлених правил військового обліку та здійснювати заходи звіряння і контролю відповідно до цих планів.</w:t>
      </w:r>
    </w:p>
    <w:p w:rsidR="00AD1320" w:rsidRPr="00390CF3" w:rsidRDefault="00576D04">
      <w:pPr>
        <w:pStyle w:val="1"/>
        <w:numPr>
          <w:ilvl w:val="1"/>
          <w:numId w:val="2"/>
        </w:numPr>
        <w:tabs>
          <w:tab w:val="left" w:pos="1257"/>
        </w:tabs>
        <w:spacing w:line="271" w:lineRule="auto"/>
        <w:ind w:firstLine="760"/>
        <w:jc w:val="both"/>
        <w:rPr>
          <w:color w:val="auto"/>
          <w:sz w:val="28"/>
          <w:szCs w:val="28"/>
        </w:rPr>
      </w:pPr>
      <w:bookmarkStart w:id="11" w:name="bookmark10"/>
      <w:bookmarkEnd w:id="11"/>
      <w:r w:rsidRPr="00390CF3">
        <w:rPr>
          <w:color w:val="auto"/>
          <w:sz w:val="28"/>
          <w:szCs w:val="28"/>
        </w:rPr>
        <w:t>Продовжувати роботу щодо відновлення (уточнення) військового обліку військовозобов’язаних.</w:t>
      </w:r>
    </w:p>
    <w:p w:rsidR="00AD1320" w:rsidRPr="00390CF3" w:rsidRDefault="00576D04">
      <w:pPr>
        <w:pStyle w:val="1"/>
        <w:numPr>
          <w:ilvl w:val="1"/>
          <w:numId w:val="2"/>
        </w:numPr>
        <w:tabs>
          <w:tab w:val="left" w:pos="1257"/>
        </w:tabs>
        <w:spacing w:line="271" w:lineRule="auto"/>
        <w:ind w:firstLine="760"/>
        <w:jc w:val="both"/>
        <w:rPr>
          <w:color w:val="auto"/>
          <w:sz w:val="28"/>
          <w:szCs w:val="28"/>
        </w:rPr>
      </w:pPr>
      <w:bookmarkStart w:id="12" w:name="bookmark11"/>
      <w:bookmarkEnd w:id="12"/>
      <w:r w:rsidRPr="00390CF3">
        <w:rPr>
          <w:color w:val="auto"/>
          <w:sz w:val="28"/>
          <w:szCs w:val="28"/>
        </w:rPr>
        <w:t>Здійснювати постійне інформування першого відділу Прилуцького РТЦК та СП про громадян та посадових осіб, які порушують правила військового обліку, для притягнення їх до відповідальності згідно з діючим законодавством.</w:t>
      </w:r>
    </w:p>
    <w:p w:rsidR="00AD1320" w:rsidRPr="00390CF3" w:rsidRDefault="00576D04">
      <w:pPr>
        <w:pStyle w:val="1"/>
        <w:numPr>
          <w:ilvl w:val="1"/>
          <w:numId w:val="2"/>
        </w:numPr>
        <w:tabs>
          <w:tab w:val="left" w:pos="1257"/>
        </w:tabs>
        <w:spacing w:line="271" w:lineRule="auto"/>
        <w:ind w:firstLine="760"/>
        <w:jc w:val="both"/>
        <w:rPr>
          <w:color w:val="auto"/>
          <w:sz w:val="28"/>
          <w:szCs w:val="28"/>
        </w:rPr>
      </w:pPr>
      <w:bookmarkStart w:id="13" w:name="bookmark12"/>
      <w:bookmarkEnd w:id="13"/>
      <w:r w:rsidRPr="00390CF3">
        <w:rPr>
          <w:color w:val="auto"/>
          <w:sz w:val="28"/>
          <w:szCs w:val="28"/>
        </w:rPr>
        <w:t>У разі отримання розпорядження Прилуцького РТЦК та СП щодо оповіщення призовників та військовозобов'язаних здійснювати їх оповіщення</w:t>
      </w:r>
      <w:r w:rsidR="00390CF3">
        <w:rPr>
          <w:color w:val="auto"/>
          <w:sz w:val="28"/>
          <w:szCs w:val="28"/>
        </w:rPr>
        <w:t xml:space="preserve"> </w:t>
      </w:r>
      <w:r w:rsidRPr="00390CF3">
        <w:rPr>
          <w:color w:val="auto"/>
          <w:sz w:val="28"/>
          <w:szCs w:val="28"/>
        </w:rPr>
        <w:t>та забезпечувати контроль за прибуттям до першого відділу Прилуцького РТЦК та СП.</w:t>
      </w:r>
    </w:p>
    <w:p w:rsidR="00AD1320" w:rsidRPr="00390CF3" w:rsidRDefault="00576D04">
      <w:pPr>
        <w:spacing w:line="1" w:lineRule="exact"/>
        <w:rPr>
          <w:color w:val="auto"/>
          <w:sz w:val="28"/>
          <w:szCs w:val="28"/>
        </w:rPr>
      </w:pPr>
      <w:r w:rsidRPr="00390CF3">
        <w:rPr>
          <w:noProof/>
          <w:color w:val="auto"/>
          <w:sz w:val="28"/>
          <w:szCs w:val="28"/>
          <w:lang w:bidi="ar-SA"/>
        </w:rPr>
        <mc:AlternateContent>
          <mc:Choice Requires="wps">
            <w:drawing>
              <wp:anchor distT="0" distB="0" distL="114300" distR="114300" simplePos="0" relativeHeight="251659264" behindDoc="1" locked="0" layoutInCell="1" allowOverlap="1" wp14:anchorId="4A55580D" wp14:editId="471FB4C0">
                <wp:simplePos x="0" y="0"/>
                <wp:positionH relativeFrom="page">
                  <wp:posOffset>0</wp:posOffset>
                </wp:positionH>
                <wp:positionV relativeFrom="page">
                  <wp:posOffset>0</wp:posOffset>
                </wp:positionV>
                <wp:extent cx="7556500" cy="10693400"/>
                <wp:effectExtent l="0" t="0" r="0" b="0"/>
                <wp:wrapNone/>
                <wp:docPr id="5" name="Shape 5"/>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DFD"/>
                        </a:solidFill>
                      </wps:spPr>
                      <wps:bodyPr/>
                    </wps:wsp>
                  </a:graphicData>
                </a:graphic>
              </wp:anchor>
            </w:drawing>
          </mc:Choice>
          <mc:Fallback xmlns:w15="http://schemas.microsoft.com/office/word/2012/wordml">
            <w:pict>
              <v:rect style="position:absolute;margin-left:0;margin-top:0;width:595.pt;height:842.pt;z-index:-251658240;mso-position-horizontal-relative:page;mso-position-vertical-relative:page;z-index:-251658748" fillcolor="#FDFDFD" stroked="f"/>
            </w:pict>
          </mc:Fallback>
        </mc:AlternateContent>
      </w:r>
    </w:p>
    <w:p w:rsidR="00AD1320" w:rsidRPr="00390CF3" w:rsidRDefault="00576D04">
      <w:pPr>
        <w:pStyle w:val="1"/>
        <w:numPr>
          <w:ilvl w:val="1"/>
          <w:numId w:val="2"/>
        </w:numPr>
        <w:tabs>
          <w:tab w:val="left" w:pos="1244"/>
        </w:tabs>
        <w:ind w:firstLine="720"/>
        <w:jc w:val="both"/>
        <w:rPr>
          <w:color w:val="auto"/>
          <w:sz w:val="28"/>
          <w:szCs w:val="28"/>
        </w:rPr>
      </w:pPr>
      <w:bookmarkStart w:id="14" w:name="bookmark13"/>
      <w:bookmarkEnd w:id="14"/>
      <w:r w:rsidRPr="00390CF3">
        <w:rPr>
          <w:color w:val="auto"/>
          <w:sz w:val="28"/>
          <w:szCs w:val="28"/>
        </w:rPr>
        <w:t>Надавати інформацію та звертатись до органів Національної поліції щодо громадян, які ухиляються від виконання військового обов'язку, для їх розшуку, затримання і доставки до першого відділу Прилуцького РТЦК та СП.</w:t>
      </w:r>
    </w:p>
    <w:p w:rsidR="00AD1320" w:rsidRPr="00390CF3" w:rsidRDefault="00576D04">
      <w:pPr>
        <w:pStyle w:val="1"/>
        <w:numPr>
          <w:ilvl w:val="0"/>
          <w:numId w:val="2"/>
        </w:numPr>
        <w:tabs>
          <w:tab w:val="left" w:pos="1038"/>
        </w:tabs>
        <w:ind w:firstLine="720"/>
        <w:jc w:val="both"/>
        <w:rPr>
          <w:color w:val="auto"/>
          <w:sz w:val="28"/>
          <w:szCs w:val="28"/>
        </w:rPr>
      </w:pPr>
      <w:bookmarkStart w:id="15" w:name="bookmark14"/>
      <w:bookmarkEnd w:id="15"/>
      <w:r w:rsidRPr="00390CF3">
        <w:rPr>
          <w:color w:val="auto"/>
          <w:sz w:val="28"/>
          <w:szCs w:val="28"/>
          <w:u w:val="single"/>
        </w:rPr>
        <w:t>Державним органам, підприємствам, установам та організаціям</w:t>
      </w:r>
      <w:r w:rsidRPr="00390CF3">
        <w:rPr>
          <w:color w:val="auto"/>
          <w:sz w:val="28"/>
          <w:szCs w:val="28"/>
        </w:rPr>
        <w:t>:</w:t>
      </w:r>
    </w:p>
    <w:p w:rsidR="00AD1320" w:rsidRPr="00390CF3" w:rsidRDefault="00576D04">
      <w:pPr>
        <w:pStyle w:val="1"/>
        <w:numPr>
          <w:ilvl w:val="1"/>
          <w:numId w:val="2"/>
        </w:numPr>
        <w:tabs>
          <w:tab w:val="left" w:pos="1411"/>
        </w:tabs>
        <w:ind w:firstLine="720"/>
        <w:jc w:val="both"/>
        <w:rPr>
          <w:color w:val="auto"/>
          <w:sz w:val="28"/>
          <w:szCs w:val="28"/>
        </w:rPr>
      </w:pPr>
      <w:bookmarkStart w:id="16" w:name="bookmark15"/>
      <w:bookmarkEnd w:id="16"/>
      <w:r w:rsidRPr="00390CF3">
        <w:rPr>
          <w:color w:val="auto"/>
          <w:sz w:val="28"/>
          <w:szCs w:val="28"/>
        </w:rPr>
        <w:t xml:space="preserve">Встановити взаємодію із ТЦК та СП (відділами) інших адміністративно-територіальних одиниць (за наявності в них на обліку військовозобов’язаних та призовників, що працюють в державних органах, підприємствах, установах, організаціях). Здійснювати їх письмове інформування про призначення, переміщення і звільнення осіб, відповідальних за ведення військового обліку. В ході взаємодії уточнити строки та способи звіряння облікових даних військовозобов’язаних та призовників, внесення відповідних змін до них, а також порядок їх оповіщення. Відряджати осіб, відповідальних за ведення військового обліку у </w:t>
      </w:r>
      <w:r w:rsidRPr="00390CF3">
        <w:rPr>
          <w:color w:val="auto"/>
          <w:sz w:val="28"/>
          <w:szCs w:val="28"/>
        </w:rPr>
        <w:lastRenderedPageBreak/>
        <w:t>визначені строки до ТЦК та СП (відділів) для проведення звіряння даних особових карток призовників і військовозобов’язаних з їх обліковими документами у районних (міських) ТЦК та СП (відділів).</w:t>
      </w:r>
    </w:p>
    <w:p w:rsidR="00AD1320" w:rsidRPr="00390CF3" w:rsidRDefault="00576D04">
      <w:pPr>
        <w:pStyle w:val="1"/>
        <w:numPr>
          <w:ilvl w:val="1"/>
          <w:numId w:val="2"/>
        </w:numPr>
        <w:tabs>
          <w:tab w:val="left" w:pos="1249"/>
        </w:tabs>
        <w:ind w:firstLine="720"/>
        <w:jc w:val="both"/>
        <w:rPr>
          <w:color w:val="auto"/>
          <w:sz w:val="28"/>
          <w:szCs w:val="28"/>
        </w:rPr>
      </w:pPr>
      <w:bookmarkStart w:id="17" w:name="bookmark16"/>
      <w:bookmarkEnd w:id="17"/>
      <w:r w:rsidRPr="00390CF3">
        <w:rPr>
          <w:color w:val="auto"/>
          <w:sz w:val="28"/>
          <w:szCs w:val="28"/>
        </w:rPr>
        <w:t>Керівникам закладів освіти забезпечити відпрацювання списків персонального військового обліку на усіх призовників, військовозобов'язаних та резервістів, що працюють та навчаються в закладах освіти.</w:t>
      </w:r>
    </w:p>
    <w:p w:rsidR="00AD1320" w:rsidRPr="00390CF3" w:rsidRDefault="00576D04">
      <w:pPr>
        <w:pStyle w:val="1"/>
        <w:numPr>
          <w:ilvl w:val="1"/>
          <w:numId w:val="2"/>
        </w:numPr>
        <w:tabs>
          <w:tab w:val="left" w:pos="1236"/>
        </w:tabs>
        <w:ind w:firstLine="720"/>
        <w:jc w:val="both"/>
        <w:rPr>
          <w:color w:val="auto"/>
          <w:sz w:val="28"/>
          <w:szCs w:val="28"/>
        </w:rPr>
      </w:pPr>
      <w:bookmarkStart w:id="18" w:name="bookmark17"/>
      <w:bookmarkEnd w:id="18"/>
      <w:r w:rsidRPr="00390CF3">
        <w:rPr>
          <w:color w:val="auto"/>
          <w:sz w:val="28"/>
          <w:szCs w:val="28"/>
        </w:rPr>
        <w:t>Проводити своєчасне оформлення бронювання військовозобов’язаних за підприємствами, установами і організаціями на період мобілізації та на воєнний час.</w:t>
      </w:r>
    </w:p>
    <w:p w:rsidR="00AD1320" w:rsidRPr="00390CF3" w:rsidRDefault="00576D04">
      <w:pPr>
        <w:pStyle w:val="1"/>
        <w:numPr>
          <w:ilvl w:val="1"/>
          <w:numId w:val="2"/>
        </w:numPr>
        <w:tabs>
          <w:tab w:val="left" w:pos="1236"/>
        </w:tabs>
        <w:ind w:firstLine="720"/>
        <w:jc w:val="both"/>
        <w:rPr>
          <w:color w:val="auto"/>
          <w:sz w:val="28"/>
          <w:szCs w:val="28"/>
        </w:rPr>
      </w:pPr>
      <w:bookmarkStart w:id="19" w:name="bookmark18"/>
      <w:bookmarkEnd w:id="19"/>
      <w:r w:rsidRPr="00390CF3">
        <w:rPr>
          <w:color w:val="auto"/>
          <w:sz w:val="28"/>
          <w:szCs w:val="28"/>
        </w:rPr>
        <w:t>Здійснювати прийом на роботу (навчання) військовозобов’язаних та призовників тільки після їх взяття на військовий облік.</w:t>
      </w:r>
    </w:p>
    <w:p w:rsidR="00AD1320" w:rsidRPr="00390CF3" w:rsidRDefault="00576D04">
      <w:pPr>
        <w:pStyle w:val="1"/>
        <w:numPr>
          <w:ilvl w:val="1"/>
          <w:numId w:val="2"/>
        </w:numPr>
        <w:tabs>
          <w:tab w:val="left" w:pos="1249"/>
        </w:tabs>
        <w:ind w:firstLine="720"/>
        <w:jc w:val="both"/>
        <w:rPr>
          <w:color w:val="auto"/>
          <w:sz w:val="28"/>
          <w:szCs w:val="28"/>
        </w:rPr>
      </w:pPr>
      <w:bookmarkStart w:id="20" w:name="bookmark19"/>
      <w:bookmarkEnd w:id="20"/>
      <w:r w:rsidRPr="00390CF3">
        <w:rPr>
          <w:color w:val="auto"/>
          <w:sz w:val="28"/>
          <w:szCs w:val="28"/>
        </w:rPr>
        <w:t>Здійснювати взаємодію державних органів, підприємств, установ та організацій із першим відділом Прилуцького РТЦК та СП щодо строків та способів звіряння даних списків персонального військового обліку призовників військовозобов’язаних та резервістів, внесення відповідних змін до них, а також проводити оповіщення на вимогу начальника ТЦК та СП вказаної категорії громадян про їх виклик до першого відділу Прилуцького РТЦК та СП та здійснювати забезпечення їх своєчасного прибуття.</w:t>
      </w:r>
    </w:p>
    <w:p w:rsidR="00AD1320" w:rsidRPr="00390CF3" w:rsidRDefault="00576D04">
      <w:pPr>
        <w:pStyle w:val="1"/>
        <w:numPr>
          <w:ilvl w:val="1"/>
          <w:numId w:val="2"/>
        </w:numPr>
        <w:tabs>
          <w:tab w:val="left" w:pos="1244"/>
        </w:tabs>
        <w:ind w:firstLine="720"/>
        <w:jc w:val="both"/>
        <w:rPr>
          <w:color w:val="auto"/>
          <w:sz w:val="28"/>
          <w:szCs w:val="28"/>
        </w:rPr>
      </w:pPr>
      <w:bookmarkStart w:id="21" w:name="bookmark20"/>
      <w:bookmarkEnd w:id="21"/>
      <w:r w:rsidRPr="00390CF3">
        <w:rPr>
          <w:color w:val="auto"/>
          <w:sz w:val="28"/>
          <w:szCs w:val="28"/>
        </w:rPr>
        <w:t>Продовжувати роботу щодо відновлення (уточнення) військового обліку військовозобов’язаних.</w:t>
      </w:r>
    </w:p>
    <w:p w:rsidR="00AD1320" w:rsidRPr="00390CF3" w:rsidRDefault="00576D04">
      <w:pPr>
        <w:pStyle w:val="1"/>
        <w:numPr>
          <w:ilvl w:val="1"/>
          <w:numId w:val="2"/>
        </w:numPr>
        <w:tabs>
          <w:tab w:val="left" w:pos="1411"/>
        </w:tabs>
        <w:ind w:firstLine="720"/>
        <w:jc w:val="both"/>
        <w:rPr>
          <w:color w:val="auto"/>
          <w:sz w:val="28"/>
          <w:szCs w:val="28"/>
        </w:rPr>
      </w:pPr>
      <w:bookmarkStart w:id="22" w:name="bookmark21"/>
      <w:bookmarkEnd w:id="22"/>
      <w:r w:rsidRPr="00390CF3">
        <w:rPr>
          <w:color w:val="auto"/>
          <w:sz w:val="28"/>
          <w:szCs w:val="28"/>
        </w:rPr>
        <w:t>Здійснювати постійний контроль за виконанням посадовими особами державних органів, підприємств, установ та організацій, призовниками і військовозобов’язаними встановлених правил військового обліку та проведення відповідної роз’яснювальної роботи серед громадян України про виконання обов’язків щодо військового обов’язку.</w:t>
      </w:r>
    </w:p>
    <w:p w:rsidR="00AD1320" w:rsidRDefault="00576D04" w:rsidP="00390CF3">
      <w:pPr>
        <w:pStyle w:val="1"/>
        <w:numPr>
          <w:ilvl w:val="1"/>
          <w:numId w:val="2"/>
        </w:numPr>
        <w:tabs>
          <w:tab w:val="left" w:pos="1287"/>
        </w:tabs>
        <w:spacing w:after="520"/>
        <w:ind w:firstLine="720"/>
        <w:jc w:val="both"/>
        <w:rPr>
          <w:color w:val="auto"/>
          <w:sz w:val="28"/>
          <w:szCs w:val="28"/>
        </w:rPr>
      </w:pPr>
      <w:bookmarkStart w:id="23" w:name="bookmark22"/>
      <w:bookmarkEnd w:id="23"/>
      <w:r w:rsidRPr="00390CF3">
        <w:rPr>
          <w:color w:val="auto"/>
          <w:sz w:val="28"/>
          <w:szCs w:val="28"/>
        </w:rPr>
        <w:t>Здійснювати постійне інформування першого відділу Прилуцького РТЦК та СП, про громадян та посадових осіб, які порушують правила</w:t>
      </w:r>
      <w:r w:rsidR="00390CF3">
        <w:rPr>
          <w:color w:val="auto"/>
          <w:sz w:val="28"/>
          <w:szCs w:val="28"/>
        </w:rPr>
        <w:t xml:space="preserve"> </w:t>
      </w:r>
      <w:r w:rsidRPr="00390CF3">
        <w:rPr>
          <w:color w:val="auto"/>
          <w:sz w:val="28"/>
          <w:szCs w:val="28"/>
        </w:rPr>
        <w:t>військового обліку для притягнення їх до відповідальності згідно із діючим законодавством.</w:t>
      </w:r>
    </w:p>
    <w:p w:rsidR="00622EAF" w:rsidRDefault="00622EAF" w:rsidP="00622EAF">
      <w:pPr>
        <w:pStyle w:val="1"/>
        <w:tabs>
          <w:tab w:val="left" w:pos="1287"/>
        </w:tabs>
        <w:ind w:firstLine="0"/>
        <w:jc w:val="both"/>
        <w:rPr>
          <w:color w:val="auto"/>
          <w:sz w:val="28"/>
          <w:szCs w:val="28"/>
        </w:rPr>
      </w:pPr>
      <w:r>
        <w:rPr>
          <w:color w:val="auto"/>
          <w:sz w:val="28"/>
          <w:szCs w:val="28"/>
        </w:rPr>
        <w:t>Завідувач сектору з питань надзвичайних</w:t>
      </w:r>
    </w:p>
    <w:p w:rsidR="00622EAF" w:rsidRDefault="00622EAF" w:rsidP="00622EAF">
      <w:pPr>
        <w:pStyle w:val="1"/>
        <w:tabs>
          <w:tab w:val="left" w:pos="1287"/>
        </w:tabs>
        <w:ind w:firstLine="0"/>
        <w:jc w:val="both"/>
        <w:rPr>
          <w:color w:val="auto"/>
          <w:sz w:val="28"/>
          <w:szCs w:val="28"/>
        </w:rPr>
      </w:pPr>
      <w:r>
        <w:rPr>
          <w:color w:val="auto"/>
          <w:sz w:val="28"/>
          <w:szCs w:val="28"/>
        </w:rPr>
        <w:t>ситуацій, цивільного захисту, мобілізаційної роботи</w:t>
      </w:r>
    </w:p>
    <w:p w:rsidR="00622EAF" w:rsidRDefault="00622EAF" w:rsidP="00622EAF">
      <w:pPr>
        <w:pStyle w:val="1"/>
        <w:tabs>
          <w:tab w:val="left" w:pos="1287"/>
        </w:tabs>
        <w:ind w:firstLine="0"/>
        <w:jc w:val="both"/>
        <w:rPr>
          <w:color w:val="auto"/>
          <w:sz w:val="28"/>
          <w:szCs w:val="28"/>
        </w:rPr>
      </w:pPr>
      <w:r>
        <w:rPr>
          <w:color w:val="auto"/>
          <w:sz w:val="28"/>
          <w:szCs w:val="28"/>
        </w:rPr>
        <w:t xml:space="preserve">та взаємодії з правоохоронними </w:t>
      </w:r>
    </w:p>
    <w:p w:rsidR="00622EAF" w:rsidRPr="00390CF3" w:rsidRDefault="00622EAF" w:rsidP="00622EAF">
      <w:pPr>
        <w:pStyle w:val="1"/>
        <w:tabs>
          <w:tab w:val="left" w:pos="1287"/>
        </w:tabs>
        <w:ind w:firstLine="0"/>
        <w:jc w:val="both"/>
        <w:rPr>
          <w:color w:val="auto"/>
          <w:sz w:val="28"/>
          <w:szCs w:val="28"/>
        </w:rPr>
      </w:pPr>
      <w:r>
        <w:rPr>
          <w:color w:val="auto"/>
          <w:sz w:val="28"/>
          <w:szCs w:val="28"/>
        </w:rPr>
        <w:t>органами міської ради                                                        Євгенія МІЛЮТЕНКО</w:t>
      </w:r>
    </w:p>
    <w:p w:rsidR="00AD1320" w:rsidRPr="00390CF3" w:rsidRDefault="00576D04">
      <w:pPr>
        <w:spacing w:line="1" w:lineRule="exact"/>
        <w:rPr>
          <w:color w:val="auto"/>
          <w:sz w:val="28"/>
          <w:szCs w:val="28"/>
        </w:rPr>
      </w:pPr>
      <w:r w:rsidRPr="00390CF3">
        <w:rPr>
          <w:noProof/>
          <w:color w:val="auto"/>
          <w:sz w:val="28"/>
          <w:szCs w:val="28"/>
          <w:lang w:bidi="ar-SA"/>
        </w:rPr>
        <mc:AlternateContent>
          <mc:Choice Requires="wps">
            <w:drawing>
              <wp:anchor distT="0" distB="0" distL="114300" distR="114300" simplePos="0" relativeHeight="251660288" behindDoc="1" locked="0" layoutInCell="1" allowOverlap="1" wp14:anchorId="05A95CE1" wp14:editId="4D5CD0B2">
                <wp:simplePos x="0" y="0"/>
                <wp:positionH relativeFrom="page">
                  <wp:posOffset>0</wp:posOffset>
                </wp:positionH>
                <wp:positionV relativeFrom="page">
                  <wp:posOffset>0</wp:posOffset>
                </wp:positionV>
                <wp:extent cx="7556500" cy="10693400"/>
                <wp:effectExtent l="0" t="0" r="0" b="0"/>
                <wp:wrapNone/>
                <wp:docPr id="6" name="Shape 6"/>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DFDFD"/>
                        </a:solidFill>
                      </wps:spPr>
                      <wps:bodyPr/>
                    </wps:wsp>
                  </a:graphicData>
                </a:graphic>
              </wp:anchor>
            </w:drawing>
          </mc:Choice>
          <mc:Fallback xmlns:w15="http://schemas.microsoft.com/office/word/2012/wordml">
            <w:pict>
              <v:rect style="position:absolute;margin-left:0;margin-top:0;width:595.pt;height:842.pt;z-index:-251658240;mso-position-horizontal-relative:page;mso-position-vertical-relative:page;z-index:-251658747" fillcolor="#FDFDFD" stroked="f"/>
            </w:pict>
          </mc:Fallback>
        </mc:AlternateContent>
      </w:r>
    </w:p>
    <w:p w:rsidR="00AD1320" w:rsidRPr="00390CF3" w:rsidRDefault="00AD1320">
      <w:pPr>
        <w:pStyle w:val="1"/>
        <w:tabs>
          <w:tab w:val="left" w:pos="6830"/>
        </w:tabs>
        <w:spacing w:line="266" w:lineRule="auto"/>
        <w:ind w:firstLine="0"/>
        <w:rPr>
          <w:color w:val="auto"/>
          <w:sz w:val="28"/>
          <w:szCs w:val="28"/>
        </w:rPr>
      </w:pPr>
    </w:p>
    <w:sectPr w:rsidR="00AD1320" w:rsidRPr="00390CF3" w:rsidSect="00B42BCF">
      <w:pgSz w:w="11900" w:h="16840"/>
      <w:pgMar w:top="1134" w:right="850" w:bottom="1134" w:left="1701" w:header="816" w:footer="438"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938" w:rsidRDefault="00DB7938">
      <w:r>
        <w:separator/>
      </w:r>
    </w:p>
  </w:endnote>
  <w:endnote w:type="continuationSeparator" w:id="0">
    <w:p w:rsidR="00DB7938" w:rsidRDefault="00DB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938" w:rsidRDefault="00DB7938"/>
  </w:footnote>
  <w:footnote w:type="continuationSeparator" w:id="0">
    <w:p w:rsidR="00DB7938" w:rsidRDefault="00DB793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0D14"/>
    <w:multiLevelType w:val="multilevel"/>
    <w:tmpl w:val="BA2A4CC0"/>
    <w:lvl w:ilvl="0">
      <w:start w:val="1"/>
      <w:numFmt w:val="bullet"/>
      <w:lvlText w:val="-"/>
      <w:lvlJc w:val="left"/>
      <w:rPr>
        <w:rFonts w:ascii="Times New Roman" w:eastAsia="Times New Roman" w:hAnsi="Times New Roman" w:cs="Times New Roman"/>
        <w:b w:val="0"/>
        <w:bCs w:val="0"/>
        <w:i w:val="0"/>
        <w:iCs w:val="0"/>
        <w:smallCaps w:val="0"/>
        <w:strike w:val="0"/>
        <w:color w:val="0B204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24E17FE"/>
    <w:multiLevelType w:val="multilevel"/>
    <w:tmpl w:val="61B60A26"/>
    <w:lvl w:ilvl="0">
      <w:start w:val="1"/>
      <w:numFmt w:val="decimal"/>
      <w:lvlText w:val="%1."/>
      <w:lvlJc w:val="left"/>
      <w:rPr>
        <w:rFonts w:ascii="Times New Roman" w:eastAsia="Times New Roman" w:hAnsi="Times New Roman" w:cs="Times New Roman"/>
        <w:b w:val="0"/>
        <w:bCs w:val="0"/>
        <w:i w:val="0"/>
        <w:iCs w:val="0"/>
        <w:smallCaps w:val="0"/>
        <w:strike w:val="0"/>
        <w:color w:val="3D3B3E"/>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3D3B3E"/>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AD1320"/>
    <w:rsid w:val="0038461C"/>
    <w:rsid w:val="00390CF3"/>
    <w:rsid w:val="003A220E"/>
    <w:rsid w:val="004B79F6"/>
    <w:rsid w:val="00500034"/>
    <w:rsid w:val="00576D04"/>
    <w:rsid w:val="005D651C"/>
    <w:rsid w:val="00622EAF"/>
    <w:rsid w:val="0069607A"/>
    <w:rsid w:val="009F6C3F"/>
    <w:rsid w:val="00A32AE0"/>
    <w:rsid w:val="00AD1320"/>
    <w:rsid w:val="00B42BCF"/>
    <w:rsid w:val="00C6530A"/>
    <w:rsid w:val="00CF69E9"/>
    <w:rsid w:val="00DB7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color w:val="3D3B3E"/>
      <w:sz w:val="26"/>
      <w:szCs w:val="26"/>
      <w:u w:val="none"/>
      <w:shd w:val="clear" w:color="auto" w:fill="auto"/>
    </w:rPr>
  </w:style>
  <w:style w:type="paragraph" w:customStyle="1" w:styleId="1">
    <w:name w:val="Основной текст1"/>
    <w:basedOn w:val="a"/>
    <w:link w:val="a3"/>
    <w:pPr>
      <w:spacing w:line="269" w:lineRule="auto"/>
      <w:ind w:firstLine="400"/>
    </w:pPr>
    <w:rPr>
      <w:rFonts w:ascii="Times New Roman" w:eastAsia="Times New Roman" w:hAnsi="Times New Roman" w:cs="Times New Roman"/>
      <w:color w:val="3D3B3E"/>
      <w:sz w:val="26"/>
      <w:szCs w:val="26"/>
    </w:rPr>
  </w:style>
  <w:style w:type="paragraph" w:styleId="a4">
    <w:name w:val="Balloon Text"/>
    <w:basedOn w:val="a"/>
    <w:link w:val="a5"/>
    <w:uiPriority w:val="99"/>
    <w:semiHidden/>
    <w:unhideWhenUsed/>
    <w:rsid w:val="00622EAF"/>
    <w:rPr>
      <w:rFonts w:ascii="Tahoma" w:hAnsi="Tahoma" w:cs="Tahoma"/>
      <w:sz w:val="16"/>
      <w:szCs w:val="16"/>
    </w:rPr>
  </w:style>
  <w:style w:type="character" w:customStyle="1" w:styleId="a5">
    <w:name w:val="Текст выноски Знак"/>
    <w:basedOn w:val="a0"/>
    <w:link w:val="a4"/>
    <w:uiPriority w:val="99"/>
    <w:semiHidden/>
    <w:rsid w:val="00622EAF"/>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color w:val="3D3B3E"/>
      <w:sz w:val="26"/>
      <w:szCs w:val="26"/>
      <w:u w:val="none"/>
      <w:shd w:val="clear" w:color="auto" w:fill="auto"/>
    </w:rPr>
  </w:style>
  <w:style w:type="paragraph" w:customStyle="1" w:styleId="1">
    <w:name w:val="Основной текст1"/>
    <w:basedOn w:val="a"/>
    <w:link w:val="a3"/>
    <w:pPr>
      <w:spacing w:line="269" w:lineRule="auto"/>
      <w:ind w:firstLine="400"/>
    </w:pPr>
    <w:rPr>
      <w:rFonts w:ascii="Times New Roman" w:eastAsia="Times New Roman" w:hAnsi="Times New Roman" w:cs="Times New Roman"/>
      <w:color w:val="3D3B3E"/>
      <w:sz w:val="26"/>
      <w:szCs w:val="26"/>
    </w:rPr>
  </w:style>
  <w:style w:type="paragraph" w:styleId="a4">
    <w:name w:val="Balloon Text"/>
    <w:basedOn w:val="a"/>
    <w:link w:val="a5"/>
    <w:uiPriority w:val="99"/>
    <w:semiHidden/>
    <w:unhideWhenUsed/>
    <w:rsid w:val="00622EAF"/>
    <w:rPr>
      <w:rFonts w:ascii="Tahoma" w:hAnsi="Tahoma" w:cs="Tahoma"/>
      <w:sz w:val="16"/>
      <w:szCs w:val="16"/>
    </w:rPr>
  </w:style>
  <w:style w:type="character" w:customStyle="1" w:styleId="a5">
    <w:name w:val="Текст выноски Знак"/>
    <w:basedOn w:val="a0"/>
    <w:link w:val="a4"/>
    <w:uiPriority w:val="99"/>
    <w:semiHidden/>
    <w:rsid w:val="00622EAF"/>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64741">
      <w:bodyDiv w:val="1"/>
      <w:marLeft w:val="0"/>
      <w:marRight w:val="0"/>
      <w:marTop w:val="0"/>
      <w:marBottom w:val="0"/>
      <w:divBdr>
        <w:top w:val="none" w:sz="0" w:space="0" w:color="auto"/>
        <w:left w:val="none" w:sz="0" w:space="0" w:color="auto"/>
        <w:bottom w:val="none" w:sz="0" w:space="0" w:color="auto"/>
        <w:right w:val="none" w:sz="0" w:space="0" w:color="auto"/>
      </w:divBdr>
    </w:div>
    <w:div w:id="844249504">
      <w:bodyDiv w:val="1"/>
      <w:marLeft w:val="0"/>
      <w:marRight w:val="0"/>
      <w:marTop w:val="0"/>
      <w:marBottom w:val="0"/>
      <w:divBdr>
        <w:top w:val="none" w:sz="0" w:space="0" w:color="auto"/>
        <w:left w:val="none" w:sz="0" w:space="0" w:color="auto"/>
        <w:bottom w:val="none" w:sz="0" w:space="0" w:color="auto"/>
        <w:right w:val="none" w:sz="0" w:space="0" w:color="auto"/>
      </w:divBdr>
    </w:div>
    <w:div w:id="1450202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8808</Words>
  <Characters>5022</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2026-02-05T13:53:00Z</cp:lastPrinted>
  <dcterms:created xsi:type="dcterms:W3CDTF">2026-02-09T14:59:00Z</dcterms:created>
  <dcterms:modified xsi:type="dcterms:W3CDTF">2026-02-09T14:59:00Z</dcterms:modified>
</cp:coreProperties>
</file>